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Cs/>
          <w:sz w:val="40"/>
          <w:szCs w:val="40"/>
        </w:rPr>
      </w:pPr>
      <w:r>
        <w:rPr>
          <w:rFonts w:eastAsia="黑体"/>
          <w:bCs/>
          <w:sz w:val="40"/>
          <w:szCs w:val="40"/>
        </w:rPr>
        <w:t>湖南中医药大学科技创新中心202</w:t>
      </w:r>
      <w:r>
        <w:rPr>
          <w:rFonts w:hint="eastAsia" w:eastAsia="黑体"/>
          <w:bCs/>
          <w:sz w:val="40"/>
          <w:szCs w:val="40"/>
        </w:rPr>
        <w:t>2</w:t>
      </w:r>
      <w:r>
        <w:rPr>
          <w:rFonts w:eastAsia="黑体"/>
          <w:bCs/>
          <w:sz w:val="40"/>
          <w:szCs w:val="40"/>
        </w:rPr>
        <w:t>年</w:t>
      </w:r>
    </w:p>
    <w:p>
      <w:pPr>
        <w:jc w:val="center"/>
        <w:rPr>
          <w:rFonts w:hint="eastAsia" w:eastAsia="黑体"/>
          <w:bCs/>
          <w:sz w:val="40"/>
          <w:szCs w:val="40"/>
          <w:lang w:eastAsia="zh-CN"/>
        </w:rPr>
      </w:pPr>
      <w:r>
        <w:rPr>
          <w:rFonts w:eastAsia="黑体"/>
          <w:bCs/>
          <w:sz w:val="40"/>
          <w:szCs w:val="40"/>
        </w:rPr>
        <w:t>硕士研究生</w:t>
      </w:r>
      <w:r>
        <w:rPr>
          <w:rFonts w:hint="eastAsia" w:eastAsia="黑体"/>
          <w:bCs/>
          <w:sz w:val="40"/>
          <w:szCs w:val="40"/>
          <w:lang w:eastAsia="zh-CN"/>
        </w:rPr>
        <w:t>调剂复试工作细则</w:t>
      </w:r>
    </w:p>
    <w:p>
      <w:pPr>
        <w:ind w:firstLine="640" w:firstLineChars="200"/>
        <w:rPr>
          <w:rFonts w:eastAsia="仿宋"/>
          <w:sz w:val="32"/>
          <w:szCs w:val="32"/>
        </w:rPr>
      </w:pPr>
    </w:p>
    <w:p>
      <w:pPr>
        <w:ind w:firstLine="640" w:firstLineChars="200"/>
        <w:rPr>
          <w:rFonts w:eastAsia="仿宋"/>
          <w:bCs/>
          <w:color w:val="000000"/>
          <w:sz w:val="32"/>
          <w:szCs w:val="32"/>
        </w:rPr>
      </w:pPr>
      <w:r>
        <w:rPr>
          <w:rFonts w:eastAsia="仿宋"/>
          <w:sz w:val="32"/>
          <w:szCs w:val="32"/>
        </w:rPr>
        <w:t>根据</w:t>
      </w:r>
      <w:r>
        <w:rPr>
          <w:rFonts w:eastAsia="仿宋"/>
          <w:bCs/>
          <w:color w:val="000000"/>
          <w:sz w:val="32"/>
          <w:szCs w:val="32"/>
        </w:rPr>
        <w:t>《湖南中医药大学202</w:t>
      </w:r>
      <w:r>
        <w:rPr>
          <w:rFonts w:hint="eastAsia" w:eastAsia="仿宋"/>
          <w:bCs/>
          <w:color w:val="000000"/>
          <w:sz w:val="32"/>
          <w:szCs w:val="32"/>
        </w:rPr>
        <w:t>2</w:t>
      </w:r>
      <w:r>
        <w:rPr>
          <w:rFonts w:eastAsia="仿宋"/>
          <w:bCs/>
          <w:color w:val="000000"/>
          <w:sz w:val="32"/>
          <w:szCs w:val="32"/>
        </w:rPr>
        <w:t>年硕士研究生招生及录取方案》</w:t>
      </w:r>
      <w:r>
        <w:rPr>
          <w:rFonts w:hint="eastAsia" w:eastAsia="仿宋"/>
          <w:bCs/>
          <w:color w:val="000000"/>
          <w:sz w:val="32"/>
          <w:szCs w:val="32"/>
          <w:lang w:eastAsia="zh-CN"/>
        </w:rPr>
        <w:t>、《湖南中医药大学2022年硕士研究生招生复试调剂公告(第一批)》，</w:t>
      </w:r>
      <w:r>
        <w:rPr>
          <w:rFonts w:eastAsia="仿宋"/>
          <w:bCs/>
          <w:color w:val="000000"/>
          <w:sz w:val="32"/>
          <w:szCs w:val="32"/>
        </w:rPr>
        <w:t>为稳妥做好中心202</w:t>
      </w:r>
      <w:r>
        <w:rPr>
          <w:rFonts w:hint="eastAsia" w:eastAsia="仿宋"/>
          <w:bCs/>
          <w:color w:val="000000"/>
          <w:sz w:val="32"/>
          <w:szCs w:val="32"/>
        </w:rPr>
        <w:t>2</w:t>
      </w:r>
      <w:r>
        <w:rPr>
          <w:rFonts w:eastAsia="仿宋"/>
          <w:bCs/>
          <w:color w:val="000000"/>
          <w:sz w:val="32"/>
          <w:szCs w:val="32"/>
        </w:rPr>
        <w:t>年硕士研究生招生复试工作，经中心招生工作领导小组会议研究决定，制定本方案。</w:t>
      </w:r>
    </w:p>
    <w:p>
      <w:pPr>
        <w:ind w:firstLine="643" w:firstLineChars="200"/>
        <w:rPr>
          <w:rFonts w:hint="eastAsia" w:eastAsia="仿宋"/>
          <w:b/>
          <w:sz w:val="32"/>
          <w:szCs w:val="32"/>
          <w:lang w:eastAsia="zh-CN"/>
        </w:rPr>
      </w:pPr>
      <w:r>
        <w:rPr>
          <w:rFonts w:eastAsia="仿宋"/>
          <w:b/>
          <w:sz w:val="32"/>
          <w:szCs w:val="32"/>
        </w:rPr>
        <w:t>一、</w:t>
      </w:r>
      <w:r>
        <w:rPr>
          <w:rFonts w:hint="eastAsia" w:eastAsia="仿宋"/>
          <w:b/>
          <w:sz w:val="32"/>
          <w:szCs w:val="32"/>
          <w:lang w:eastAsia="zh-CN"/>
        </w:rPr>
        <w:t>调剂原则和程序</w:t>
      </w:r>
    </w:p>
    <w:p>
      <w:pPr>
        <w:ind w:firstLine="640" w:firstLineChars="200"/>
        <w:rPr>
          <w:rFonts w:hint="eastAsia" w:eastAsia="仿宋"/>
          <w:sz w:val="32"/>
          <w:szCs w:val="32"/>
        </w:rPr>
      </w:pPr>
      <w:r>
        <w:rPr>
          <w:rFonts w:hint="eastAsia" w:eastAsia="仿宋"/>
          <w:sz w:val="32"/>
          <w:szCs w:val="32"/>
        </w:rPr>
        <w:t>按《湖南中医药大学</w:t>
      </w:r>
      <w:r>
        <w:rPr>
          <w:rFonts w:hint="eastAsia" w:eastAsia="仿宋"/>
          <w:sz w:val="32"/>
          <w:szCs w:val="32"/>
          <w:lang w:val="en-US" w:eastAsia="zh-CN"/>
        </w:rPr>
        <w:t>2022</w:t>
      </w:r>
      <w:r>
        <w:rPr>
          <w:rFonts w:hint="eastAsia" w:eastAsia="仿宋"/>
          <w:sz w:val="32"/>
          <w:szCs w:val="32"/>
        </w:rPr>
        <w:t>年硕士研究生调剂公告</w:t>
      </w:r>
      <w:r>
        <w:rPr>
          <w:rFonts w:hint="eastAsia" w:eastAsia="仿宋"/>
          <w:bCs/>
          <w:color w:val="000000"/>
          <w:sz w:val="32"/>
          <w:szCs w:val="32"/>
          <w:lang w:eastAsia="zh-CN"/>
        </w:rPr>
        <w:t>(第一批)</w:t>
      </w:r>
      <w:r>
        <w:rPr>
          <w:rFonts w:hint="eastAsia" w:eastAsia="仿宋"/>
          <w:sz w:val="32"/>
          <w:szCs w:val="32"/>
        </w:rPr>
        <w:t>》执行</w:t>
      </w:r>
    </w:p>
    <w:p>
      <w:pPr>
        <w:ind w:firstLine="643" w:firstLineChars="200"/>
        <w:rPr>
          <w:rFonts w:eastAsia="仿宋"/>
          <w:b/>
          <w:sz w:val="32"/>
          <w:szCs w:val="32"/>
        </w:rPr>
      </w:pPr>
      <w:r>
        <w:rPr>
          <w:rFonts w:eastAsia="仿宋"/>
          <w:b/>
          <w:sz w:val="32"/>
          <w:szCs w:val="32"/>
        </w:rPr>
        <w:t>二、组织管理</w:t>
      </w:r>
    </w:p>
    <w:p>
      <w:pPr>
        <w:pStyle w:val="2"/>
        <w:spacing w:line="240" w:lineRule="auto"/>
        <w:ind w:firstLine="640" w:firstLineChars="200"/>
        <w:jc w:val="both"/>
        <w:rPr>
          <w:rFonts w:hint="eastAsia" w:eastAsia="仿宋"/>
          <w:sz w:val="32"/>
          <w:szCs w:val="32"/>
        </w:rPr>
      </w:pPr>
      <w:r>
        <w:rPr>
          <w:rFonts w:hint="eastAsia" w:eastAsia="仿宋"/>
          <w:sz w:val="32"/>
          <w:szCs w:val="32"/>
          <w:lang w:val="en-US" w:eastAsia="zh-CN"/>
        </w:rPr>
        <w:t>1.</w:t>
      </w:r>
      <w:r>
        <w:rPr>
          <w:rFonts w:hint="eastAsia" w:eastAsia="仿宋"/>
          <w:sz w:val="32"/>
          <w:szCs w:val="32"/>
        </w:rPr>
        <w:t>中心研究生招生工作领导小组全面负责中心的研究生招生复试和录取工作。</w:t>
      </w:r>
    </w:p>
    <w:p>
      <w:pPr>
        <w:pStyle w:val="2"/>
        <w:spacing w:line="240" w:lineRule="auto"/>
        <w:ind w:firstLine="640" w:firstLineChars="200"/>
        <w:jc w:val="both"/>
        <w:rPr>
          <w:rFonts w:hint="eastAsia" w:eastAsia="仿宋"/>
          <w:sz w:val="32"/>
          <w:szCs w:val="32"/>
        </w:rPr>
      </w:pPr>
      <w:r>
        <w:rPr>
          <w:rFonts w:hint="eastAsia" w:eastAsia="仿宋"/>
          <w:sz w:val="32"/>
          <w:szCs w:val="32"/>
          <w:lang w:val="en-US" w:eastAsia="zh-CN"/>
        </w:rPr>
        <w:t>2.</w:t>
      </w:r>
      <w:r>
        <w:rPr>
          <w:rFonts w:hint="eastAsia" w:eastAsia="仿宋"/>
          <w:sz w:val="32"/>
          <w:szCs w:val="32"/>
        </w:rPr>
        <w:t>中心设立复试技术保障组，具体负责中心研究生复试工作过程中的网络服务、复试场地设备管理、学生及专业复试平台检测等技术保障工作。</w:t>
      </w:r>
    </w:p>
    <w:p>
      <w:pPr>
        <w:pStyle w:val="2"/>
        <w:spacing w:line="240" w:lineRule="auto"/>
        <w:ind w:firstLine="640" w:firstLineChars="200"/>
        <w:jc w:val="both"/>
        <w:rPr>
          <w:rFonts w:hint="eastAsia" w:eastAsia="仿宋"/>
          <w:sz w:val="32"/>
          <w:szCs w:val="32"/>
        </w:rPr>
      </w:pPr>
      <w:r>
        <w:rPr>
          <w:rFonts w:hint="eastAsia" w:eastAsia="仿宋"/>
          <w:sz w:val="32"/>
          <w:szCs w:val="32"/>
          <w:lang w:val="en-US" w:eastAsia="zh-CN"/>
        </w:rPr>
        <w:t>3.</w:t>
      </w:r>
      <w:r>
        <w:rPr>
          <w:rFonts w:hint="eastAsia" w:eastAsia="仿宋"/>
          <w:sz w:val="32"/>
          <w:szCs w:val="32"/>
        </w:rPr>
        <w:t>成立专业复试小组。</w:t>
      </w:r>
    </w:p>
    <w:p>
      <w:pPr>
        <w:ind w:firstLine="643" w:firstLineChars="200"/>
        <w:rPr>
          <w:rFonts w:hint="eastAsia" w:ascii="Times New Roman" w:hAnsi="Times New Roman" w:eastAsia="仿宋"/>
          <w:b/>
          <w:bCs/>
          <w:sz w:val="32"/>
          <w:szCs w:val="32"/>
        </w:rPr>
      </w:pPr>
      <w:r>
        <w:rPr>
          <w:rFonts w:hint="eastAsia" w:ascii="Times New Roman" w:hAnsi="Times New Roman" w:eastAsia="仿宋"/>
          <w:b/>
          <w:bCs/>
          <w:sz w:val="32"/>
          <w:szCs w:val="32"/>
        </w:rPr>
        <w:t>三、调剂复试名单</w:t>
      </w:r>
    </w:p>
    <w:p>
      <w:pPr>
        <w:pStyle w:val="2"/>
        <w:ind w:firstLine="640" w:firstLineChars="200"/>
        <w:jc w:val="both"/>
        <w:rPr>
          <w:rFonts w:hint="eastAsia" w:eastAsia="仿宋"/>
          <w:b w:val="0"/>
          <w:bCs w:val="0"/>
          <w:lang w:eastAsia="zh-CN"/>
        </w:rPr>
      </w:pPr>
      <w:r>
        <w:rPr>
          <w:rFonts w:hint="eastAsia" w:ascii="Times New Roman" w:hAnsi="Times New Roman" w:eastAsia="仿宋"/>
          <w:b w:val="0"/>
          <w:bCs w:val="0"/>
          <w:sz w:val="32"/>
          <w:szCs w:val="32"/>
          <w:lang w:eastAsia="zh-CN"/>
        </w:rPr>
        <w:t>见湖南中医药大学研究生院官方网站。</w:t>
      </w:r>
    </w:p>
    <w:p>
      <w:pPr>
        <w:ind w:firstLine="643" w:firstLineChars="200"/>
        <w:rPr>
          <w:rFonts w:eastAsia="仿宋"/>
          <w:sz w:val="32"/>
          <w:szCs w:val="32"/>
        </w:rPr>
      </w:pPr>
      <w:r>
        <w:rPr>
          <w:rFonts w:eastAsia="仿宋"/>
          <w:b/>
          <w:bCs/>
          <w:sz w:val="32"/>
          <w:szCs w:val="32"/>
        </w:rPr>
        <w:t>四、复试形式</w:t>
      </w:r>
    </w:p>
    <w:p>
      <w:pPr>
        <w:ind w:firstLine="640" w:firstLineChars="200"/>
        <w:rPr>
          <w:rFonts w:eastAsia="仿宋"/>
          <w:b/>
          <w:sz w:val="32"/>
          <w:szCs w:val="32"/>
        </w:rPr>
      </w:pPr>
      <w:r>
        <w:rPr>
          <w:rFonts w:eastAsia="仿宋"/>
          <w:sz w:val="32"/>
          <w:szCs w:val="32"/>
        </w:rPr>
        <w:t>硕士研究生</w:t>
      </w:r>
      <w:r>
        <w:rPr>
          <w:rFonts w:hint="eastAsia" w:eastAsia="仿宋"/>
          <w:sz w:val="32"/>
          <w:szCs w:val="32"/>
          <w:lang w:eastAsia="zh-CN"/>
        </w:rPr>
        <w:t>调剂</w:t>
      </w:r>
      <w:r>
        <w:rPr>
          <w:rFonts w:eastAsia="仿宋"/>
          <w:sz w:val="32"/>
          <w:szCs w:val="32"/>
        </w:rPr>
        <w:t>复试采取网络远程视频面试方式进行，复试平台主要使用</w:t>
      </w:r>
      <w:r>
        <w:rPr>
          <w:rFonts w:hint="eastAsia" w:ascii="仿宋_GB2312" w:hAnsi="仿宋_GB2312" w:eastAsia="仿宋_GB2312" w:cs="仿宋_GB2312"/>
          <w:sz w:val="32"/>
          <w:szCs w:val="32"/>
        </w:rPr>
        <w:t>移动云考场</w:t>
      </w:r>
      <w:r>
        <w:rPr>
          <w:rFonts w:eastAsia="仿宋"/>
          <w:sz w:val="32"/>
          <w:szCs w:val="32"/>
        </w:rPr>
        <w:t>。</w:t>
      </w:r>
    </w:p>
    <w:p>
      <w:pPr>
        <w:pStyle w:val="5"/>
        <w:widowControl/>
        <w:shd w:val="clear" w:color="auto" w:fill="FFFFFF"/>
        <w:spacing w:beforeAutospacing="0" w:afterAutospacing="0"/>
        <w:ind w:firstLine="643" w:firstLineChars="200"/>
        <w:rPr>
          <w:rFonts w:eastAsia="仿宋"/>
          <w:b/>
          <w:sz w:val="32"/>
          <w:szCs w:val="32"/>
        </w:rPr>
      </w:pPr>
      <w:r>
        <w:rPr>
          <w:rFonts w:eastAsia="仿宋"/>
          <w:b/>
          <w:sz w:val="32"/>
          <w:szCs w:val="32"/>
        </w:rPr>
        <w:t>五、复试安排</w:t>
      </w:r>
    </w:p>
    <w:p>
      <w:pPr>
        <w:ind w:firstLine="640" w:firstLineChars="200"/>
        <w:rPr>
          <w:rFonts w:eastAsia="仿宋"/>
          <w:sz w:val="32"/>
          <w:szCs w:val="32"/>
        </w:rPr>
      </w:pPr>
      <w:r>
        <w:rPr>
          <w:rFonts w:eastAsia="仿宋"/>
          <w:bCs/>
          <w:color w:val="000000"/>
          <w:sz w:val="32"/>
          <w:szCs w:val="32"/>
        </w:rPr>
        <w:t>中心硕士研究生复试录取工作按照一志愿进入复试考生和调剂考生两批进行，</w:t>
      </w:r>
      <w:r>
        <w:rPr>
          <w:rFonts w:eastAsia="仿宋"/>
          <w:sz w:val="32"/>
          <w:szCs w:val="32"/>
        </w:rPr>
        <w:t>初步安排如下：</w:t>
      </w:r>
    </w:p>
    <w:p>
      <w:pPr>
        <w:numPr>
          <w:ilvl w:val="0"/>
          <w:numId w:val="1"/>
        </w:numPr>
        <w:ind w:firstLine="640" w:firstLineChars="200"/>
        <w:textAlignment w:val="baseline"/>
        <w:rPr>
          <w:rFonts w:eastAsia="仿宋"/>
          <w:sz w:val="32"/>
          <w:szCs w:val="32"/>
        </w:rPr>
      </w:pPr>
      <w:r>
        <w:rPr>
          <w:rFonts w:eastAsia="仿宋"/>
          <w:sz w:val="32"/>
          <w:szCs w:val="32"/>
        </w:rPr>
        <w:t>时间安排</w:t>
      </w:r>
    </w:p>
    <w:tbl>
      <w:tblPr>
        <w:tblStyle w:val="6"/>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2"/>
        <w:gridCol w:w="3720"/>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62" w:type="dxa"/>
            <w:vAlign w:val="center"/>
          </w:tcPr>
          <w:p>
            <w:pPr>
              <w:spacing w:line="520" w:lineRule="exact"/>
              <w:jc w:val="center"/>
              <w:rPr>
                <w:rFonts w:eastAsia="仿宋_GB2312"/>
                <w:sz w:val="32"/>
                <w:szCs w:val="32"/>
              </w:rPr>
            </w:pPr>
            <w:r>
              <w:rPr>
                <w:rFonts w:eastAsia="仿宋_GB2312"/>
                <w:sz w:val="32"/>
                <w:szCs w:val="32"/>
              </w:rPr>
              <w:t>时间</w:t>
            </w:r>
          </w:p>
        </w:tc>
        <w:tc>
          <w:tcPr>
            <w:tcW w:w="3720" w:type="dxa"/>
            <w:vAlign w:val="center"/>
          </w:tcPr>
          <w:p>
            <w:pPr>
              <w:spacing w:line="520" w:lineRule="exact"/>
              <w:jc w:val="center"/>
              <w:rPr>
                <w:rFonts w:eastAsia="仿宋_GB2312"/>
                <w:sz w:val="32"/>
                <w:szCs w:val="32"/>
              </w:rPr>
            </w:pPr>
            <w:r>
              <w:rPr>
                <w:rFonts w:eastAsia="仿宋_GB2312"/>
                <w:sz w:val="32"/>
                <w:szCs w:val="32"/>
              </w:rPr>
              <w:t>工作安排</w:t>
            </w:r>
          </w:p>
        </w:tc>
        <w:tc>
          <w:tcPr>
            <w:tcW w:w="2398" w:type="dxa"/>
            <w:vAlign w:val="center"/>
          </w:tcPr>
          <w:p>
            <w:pPr>
              <w:spacing w:line="520" w:lineRule="exact"/>
              <w:jc w:val="center"/>
              <w:rPr>
                <w:rFonts w:eastAsia="仿宋_GB2312"/>
                <w:sz w:val="32"/>
                <w:szCs w:val="32"/>
              </w:rPr>
            </w:pPr>
            <w:r>
              <w:rPr>
                <w:rFonts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lang w:val="en-US" w:eastAsia="zh-CN"/>
              </w:rPr>
              <w:t>4</w:t>
            </w:r>
            <w:r>
              <w:rPr>
                <w:rFonts w:eastAsia="仿宋_GB2312"/>
                <w:sz w:val="32"/>
                <w:szCs w:val="32"/>
              </w:rPr>
              <w:t>月</w:t>
            </w:r>
            <w:r>
              <w:rPr>
                <w:rFonts w:hint="eastAsia" w:eastAsia="仿宋_GB2312"/>
                <w:sz w:val="32"/>
                <w:szCs w:val="32"/>
                <w:lang w:val="en-US" w:eastAsia="zh-CN"/>
              </w:rPr>
              <w:t>9</w:t>
            </w:r>
            <w:bookmarkStart w:id="0" w:name="_GoBack"/>
            <w:bookmarkEnd w:id="0"/>
            <w:r>
              <w:rPr>
                <w:rFonts w:eastAsia="仿宋_GB2312"/>
                <w:sz w:val="32"/>
                <w:szCs w:val="32"/>
              </w:rPr>
              <w:t xml:space="preserve">日 </w:t>
            </w:r>
          </w:p>
        </w:tc>
        <w:tc>
          <w:tcPr>
            <w:tcW w:w="3720" w:type="dxa"/>
            <w:vAlign w:val="center"/>
          </w:tcPr>
          <w:p>
            <w:pPr>
              <w:spacing w:line="520" w:lineRule="exact"/>
              <w:jc w:val="center"/>
              <w:rPr>
                <w:rFonts w:eastAsia="仿宋_GB2312"/>
                <w:sz w:val="32"/>
                <w:szCs w:val="32"/>
              </w:rPr>
            </w:pPr>
            <w:r>
              <w:rPr>
                <w:rFonts w:eastAsia="仿宋_GB2312"/>
                <w:sz w:val="32"/>
                <w:szCs w:val="32"/>
              </w:rPr>
              <w:t>考生完成</w:t>
            </w:r>
            <w:r>
              <w:rPr>
                <w:rFonts w:hint="eastAsia" w:eastAsia="仿宋_GB2312"/>
                <w:sz w:val="32"/>
                <w:szCs w:val="32"/>
              </w:rPr>
              <w:t>心理健康测试、</w:t>
            </w:r>
            <w:r>
              <w:rPr>
                <w:rFonts w:eastAsia="仿宋_GB2312"/>
                <w:sz w:val="32"/>
                <w:szCs w:val="32"/>
              </w:rPr>
              <w:t>复试资格确认、提交复试资格审查材料、网上支付复试费</w:t>
            </w:r>
          </w:p>
        </w:tc>
        <w:tc>
          <w:tcPr>
            <w:tcW w:w="2398" w:type="dxa"/>
            <w:vAlign w:val="center"/>
          </w:tcPr>
          <w:p>
            <w:pPr>
              <w:spacing w:line="520" w:lineRule="exact"/>
              <w:jc w:val="center"/>
              <w:rPr>
                <w:rFonts w:eastAsia="仿宋"/>
                <w:sz w:val="32"/>
                <w:szCs w:val="32"/>
              </w:rPr>
            </w:pPr>
            <w:r>
              <w:rPr>
                <w:rFonts w:eastAsia="仿宋"/>
                <w:color w:val="333333"/>
                <w:sz w:val="32"/>
                <w:szCs w:val="32"/>
                <w:shd w:val="clear" w:color="auto" w:fill="FFFFFF"/>
              </w:rPr>
              <w:t>http://yjsxt.hnucm.edu.cn/ksxt/login.aspx和建设银行APP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lang w:val="en-US" w:eastAsia="zh-CN"/>
              </w:rPr>
              <w:t>4</w:t>
            </w:r>
            <w:r>
              <w:rPr>
                <w:rFonts w:eastAsia="仿宋_GB2312"/>
                <w:sz w:val="32"/>
                <w:szCs w:val="32"/>
              </w:rPr>
              <w:t>月</w:t>
            </w:r>
            <w:r>
              <w:rPr>
                <w:rFonts w:hint="eastAsia" w:eastAsia="仿宋_GB2312"/>
                <w:sz w:val="32"/>
                <w:szCs w:val="32"/>
                <w:lang w:val="en-US" w:eastAsia="zh-CN"/>
              </w:rPr>
              <w:t>11</w:t>
            </w:r>
            <w:r>
              <w:rPr>
                <w:rFonts w:eastAsia="仿宋_GB2312"/>
                <w:sz w:val="32"/>
                <w:szCs w:val="32"/>
              </w:rPr>
              <w:t>日</w:t>
            </w:r>
          </w:p>
        </w:tc>
        <w:tc>
          <w:tcPr>
            <w:tcW w:w="3720" w:type="dxa"/>
            <w:vAlign w:val="center"/>
          </w:tcPr>
          <w:p>
            <w:pPr>
              <w:spacing w:line="520" w:lineRule="exact"/>
              <w:jc w:val="center"/>
              <w:rPr>
                <w:rFonts w:eastAsia="仿宋_GB2312"/>
                <w:sz w:val="32"/>
                <w:szCs w:val="32"/>
              </w:rPr>
            </w:pPr>
            <w:r>
              <w:rPr>
                <w:rFonts w:eastAsia="仿宋_GB2312"/>
                <w:sz w:val="32"/>
                <w:szCs w:val="32"/>
              </w:rPr>
              <w:t>复试平台测试</w:t>
            </w:r>
          </w:p>
        </w:tc>
        <w:tc>
          <w:tcPr>
            <w:tcW w:w="2398" w:type="dxa"/>
            <w:vAlign w:val="center"/>
          </w:tcPr>
          <w:p>
            <w:pPr>
              <w:spacing w:line="520" w:lineRule="exact"/>
              <w:jc w:val="center"/>
              <w:rPr>
                <w:rFonts w:eastAsia="仿宋_GB2312"/>
                <w:sz w:val="32"/>
                <w:szCs w:val="32"/>
              </w:rPr>
            </w:pPr>
            <w:r>
              <w:rPr>
                <w:rFonts w:eastAsia="仿宋_GB2312"/>
                <w:sz w:val="32"/>
                <w:szCs w:val="32"/>
              </w:rPr>
              <w:t>确保每名考生均能参与测试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hint="default" w:eastAsia="仿宋_GB2312"/>
                <w:sz w:val="32"/>
                <w:szCs w:val="32"/>
                <w:lang w:val="en-US" w:eastAsia="zh-CN"/>
              </w:rPr>
            </w:pPr>
            <w:r>
              <w:rPr>
                <w:rFonts w:hint="eastAsia" w:eastAsia="仿宋_GB2312"/>
                <w:sz w:val="32"/>
                <w:szCs w:val="32"/>
                <w:lang w:val="en-US" w:eastAsia="zh-CN"/>
              </w:rPr>
              <w:t>4</w:t>
            </w:r>
            <w:r>
              <w:rPr>
                <w:rFonts w:eastAsia="仿宋_GB2312"/>
                <w:sz w:val="32"/>
                <w:szCs w:val="32"/>
              </w:rPr>
              <w:t>月</w:t>
            </w:r>
            <w:r>
              <w:rPr>
                <w:rFonts w:hint="eastAsia" w:eastAsia="仿宋_GB2312"/>
                <w:sz w:val="32"/>
                <w:szCs w:val="32"/>
                <w:lang w:val="en-US" w:eastAsia="zh-CN"/>
              </w:rPr>
              <w:t>11</w:t>
            </w:r>
            <w:r>
              <w:rPr>
                <w:rFonts w:eastAsia="仿宋_GB2312"/>
                <w:sz w:val="32"/>
                <w:szCs w:val="32"/>
              </w:rPr>
              <w:t>日</w:t>
            </w:r>
            <w:r>
              <w:rPr>
                <w:rFonts w:hint="eastAsia" w:eastAsia="仿宋_GB2312"/>
                <w:sz w:val="32"/>
                <w:szCs w:val="32"/>
                <w:lang w:eastAsia="zh-CN"/>
              </w:rPr>
              <w:t>下午</w:t>
            </w:r>
            <w:r>
              <w:rPr>
                <w:rFonts w:hint="eastAsia" w:eastAsia="仿宋_GB2312"/>
                <w:sz w:val="32"/>
                <w:szCs w:val="32"/>
                <w:lang w:val="en-US" w:eastAsia="zh-CN"/>
              </w:rPr>
              <w:t>14:00-17:00</w:t>
            </w:r>
          </w:p>
        </w:tc>
        <w:tc>
          <w:tcPr>
            <w:tcW w:w="3720" w:type="dxa"/>
            <w:vAlign w:val="center"/>
          </w:tcPr>
          <w:p>
            <w:pPr>
              <w:spacing w:line="520" w:lineRule="exact"/>
              <w:jc w:val="center"/>
              <w:rPr>
                <w:rFonts w:eastAsia="仿宋_GB2312"/>
                <w:sz w:val="32"/>
                <w:szCs w:val="32"/>
              </w:rPr>
            </w:pPr>
            <w:r>
              <w:rPr>
                <w:rFonts w:eastAsia="仿宋_GB2312"/>
                <w:sz w:val="32"/>
                <w:szCs w:val="32"/>
              </w:rPr>
              <w:t>笔试</w:t>
            </w:r>
          </w:p>
        </w:tc>
        <w:tc>
          <w:tcPr>
            <w:tcW w:w="2398" w:type="dxa"/>
            <w:vAlign w:val="center"/>
          </w:tcPr>
          <w:p>
            <w:pPr>
              <w:spacing w:line="520" w:lineRule="exact"/>
              <w:jc w:val="center"/>
              <w:rPr>
                <w:rFonts w:eastAsia="仿宋_GB2312"/>
                <w:sz w:val="32"/>
                <w:szCs w:val="32"/>
              </w:rPr>
            </w:pPr>
            <w:r>
              <w:rPr>
                <w:rFonts w:eastAsia="仿宋_GB2312"/>
                <w:sz w:val="32"/>
                <w:szCs w:val="32"/>
              </w:rPr>
              <w:t>微信群通知</w:t>
            </w:r>
            <w:r>
              <w:rPr>
                <w:rFonts w:hint="eastAsia" w:eastAsia="仿宋_GB2312"/>
                <w:sz w:val="32"/>
                <w:szCs w:val="32"/>
              </w:rPr>
              <w:t>，线上笔试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4</w:t>
            </w:r>
            <w:r>
              <w:rPr>
                <w:rFonts w:eastAsia="仿宋_GB2312"/>
                <w:sz w:val="32"/>
                <w:szCs w:val="32"/>
              </w:rPr>
              <w:t>月</w:t>
            </w:r>
            <w:r>
              <w:rPr>
                <w:rFonts w:hint="eastAsia" w:eastAsia="仿宋_GB2312"/>
                <w:sz w:val="32"/>
                <w:szCs w:val="32"/>
                <w:lang w:val="en-US" w:eastAsia="zh-CN"/>
              </w:rPr>
              <w:t>12</w:t>
            </w:r>
            <w:r>
              <w:rPr>
                <w:rFonts w:eastAsia="仿宋_GB2312"/>
                <w:sz w:val="32"/>
                <w:szCs w:val="32"/>
              </w:rPr>
              <w:t>日上午9:30—12:00</w:t>
            </w:r>
          </w:p>
        </w:tc>
        <w:tc>
          <w:tcPr>
            <w:tcW w:w="3720" w:type="dxa"/>
            <w:vAlign w:val="center"/>
          </w:tcPr>
          <w:p>
            <w:pPr>
              <w:spacing w:line="520" w:lineRule="exact"/>
              <w:jc w:val="center"/>
              <w:rPr>
                <w:rFonts w:eastAsia="仿宋_GB2312"/>
                <w:sz w:val="32"/>
                <w:szCs w:val="32"/>
              </w:rPr>
            </w:pPr>
            <w:r>
              <w:rPr>
                <w:rFonts w:eastAsia="仿宋_GB2312"/>
                <w:sz w:val="32"/>
                <w:szCs w:val="32"/>
              </w:rPr>
              <w:t>综合面试及英语能力测试</w:t>
            </w:r>
          </w:p>
        </w:tc>
        <w:tc>
          <w:tcPr>
            <w:tcW w:w="2398" w:type="dxa"/>
            <w:vAlign w:val="center"/>
          </w:tcPr>
          <w:p>
            <w:pPr>
              <w:spacing w:line="520" w:lineRule="exact"/>
              <w:jc w:val="center"/>
              <w:rPr>
                <w:rFonts w:eastAsia="仿宋_GB2312"/>
                <w:sz w:val="32"/>
                <w:szCs w:val="32"/>
              </w:rPr>
            </w:pPr>
          </w:p>
        </w:tc>
      </w:tr>
    </w:tbl>
    <w:p>
      <w:pPr>
        <w:rPr>
          <w:rFonts w:hint="eastAsia" w:eastAsia="仿宋"/>
          <w:b/>
          <w:sz w:val="32"/>
          <w:szCs w:val="32"/>
        </w:rPr>
      </w:pPr>
    </w:p>
    <w:p>
      <w:pPr>
        <w:ind w:firstLine="643" w:firstLineChars="200"/>
        <w:rPr>
          <w:rFonts w:eastAsia="仿宋"/>
          <w:b/>
          <w:bCs/>
          <w:sz w:val="32"/>
          <w:szCs w:val="32"/>
        </w:rPr>
      </w:pPr>
      <w:r>
        <w:rPr>
          <w:rFonts w:hint="eastAsia" w:eastAsia="仿宋"/>
          <w:b/>
          <w:sz w:val="32"/>
          <w:szCs w:val="32"/>
        </w:rPr>
        <w:t xml:space="preserve">六 </w:t>
      </w:r>
      <w:r>
        <w:rPr>
          <w:rFonts w:eastAsia="仿宋"/>
          <w:b/>
          <w:bCs/>
          <w:sz w:val="32"/>
          <w:szCs w:val="32"/>
        </w:rPr>
        <w:t>、复试内容</w:t>
      </w:r>
    </w:p>
    <w:p>
      <w:pPr>
        <w:ind w:firstLine="640" w:firstLineChars="200"/>
        <w:rPr>
          <w:rFonts w:eastAsia="仿宋"/>
          <w:sz w:val="32"/>
          <w:szCs w:val="32"/>
        </w:rPr>
      </w:pPr>
      <w:r>
        <w:rPr>
          <w:rFonts w:eastAsia="仿宋"/>
          <w:sz w:val="32"/>
          <w:szCs w:val="32"/>
        </w:rPr>
        <w:t>（一）专业课笔试</w:t>
      </w:r>
    </w:p>
    <w:p>
      <w:pPr>
        <w:ind w:firstLine="640" w:firstLineChars="200"/>
        <w:rPr>
          <w:rFonts w:eastAsia="仿宋"/>
          <w:sz w:val="32"/>
          <w:szCs w:val="32"/>
        </w:rPr>
      </w:pPr>
      <w:r>
        <w:rPr>
          <w:rFonts w:eastAsia="仿宋"/>
          <w:sz w:val="32"/>
          <w:szCs w:val="32"/>
        </w:rPr>
        <w:t>笔试试题题型以开放性、综合性试题为主，考生在规定时间内自行作答。具体考试程序将遵照学校统一安排笔试当天在微信群内通知。请考生提前准备好作答工具。</w:t>
      </w:r>
    </w:p>
    <w:p>
      <w:pPr>
        <w:ind w:firstLine="640" w:firstLineChars="200"/>
        <w:rPr>
          <w:rFonts w:eastAsia="仿宋"/>
          <w:sz w:val="32"/>
          <w:szCs w:val="32"/>
        </w:rPr>
      </w:pPr>
      <w:r>
        <w:rPr>
          <w:rFonts w:hint="eastAsia" w:eastAsia="仿宋"/>
          <w:sz w:val="32"/>
          <w:szCs w:val="32"/>
        </w:rPr>
        <w:t xml:space="preserve">1. </w:t>
      </w:r>
      <w:r>
        <w:rPr>
          <w:rFonts w:eastAsia="仿宋"/>
          <w:sz w:val="32"/>
          <w:szCs w:val="32"/>
        </w:rPr>
        <w:t>中药学专业方向：《中药</w:t>
      </w:r>
      <w:r>
        <w:rPr>
          <w:rFonts w:hint="eastAsia" w:eastAsia="仿宋"/>
          <w:sz w:val="32"/>
          <w:szCs w:val="32"/>
          <w:lang w:eastAsia="zh-CN"/>
        </w:rPr>
        <w:t>药理学</w:t>
      </w:r>
      <w:r>
        <w:rPr>
          <w:rFonts w:eastAsia="仿宋"/>
          <w:sz w:val="32"/>
          <w:szCs w:val="32"/>
        </w:rPr>
        <w:t>》</w:t>
      </w:r>
    </w:p>
    <w:p>
      <w:pPr>
        <w:pStyle w:val="2"/>
        <w:spacing w:line="240" w:lineRule="auto"/>
        <w:ind w:left="640"/>
        <w:jc w:val="left"/>
        <w:rPr>
          <w:rFonts w:eastAsia="仿宋"/>
          <w:sz w:val="32"/>
          <w:szCs w:val="32"/>
        </w:rPr>
      </w:pPr>
      <w:r>
        <w:rPr>
          <w:rFonts w:hint="eastAsia" w:eastAsia="仿宋"/>
          <w:sz w:val="32"/>
          <w:szCs w:val="32"/>
        </w:rPr>
        <w:t xml:space="preserve">2. </w:t>
      </w:r>
      <w:r>
        <w:rPr>
          <w:rFonts w:eastAsia="仿宋"/>
          <w:sz w:val="32"/>
          <w:szCs w:val="32"/>
        </w:rPr>
        <w:t>药学专业方向：《</w:t>
      </w:r>
      <w:r>
        <w:rPr>
          <w:rFonts w:hint="eastAsia" w:eastAsia="仿宋"/>
          <w:sz w:val="32"/>
          <w:szCs w:val="32"/>
          <w:lang w:eastAsia="zh-CN"/>
        </w:rPr>
        <w:t>药理学</w:t>
      </w:r>
      <w:r>
        <w:rPr>
          <w:rFonts w:eastAsia="仿宋"/>
          <w:sz w:val="32"/>
          <w:szCs w:val="32"/>
        </w:rPr>
        <w:t>》</w:t>
      </w:r>
    </w:p>
    <w:p>
      <w:pPr>
        <w:pStyle w:val="2"/>
        <w:spacing w:line="240" w:lineRule="auto"/>
        <w:ind w:left="640"/>
        <w:jc w:val="left"/>
        <w:rPr>
          <w:rFonts w:ascii="Times New Roman" w:hAnsi="Times New Roman" w:eastAsia="仿宋"/>
          <w:sz w:val="32"/>
          <w:szCs w:val="32"/>
        </w:rPr>
      </w:pPr>
      <w:r>
        <w:rPr>
          <w:rFonts w:hint="eastAsia" w:ascii="Times New Roman" w:hAnsi="Times New Roman" w:eastAsia="仿宋"/>
          <w:bCs/>
          <w:sz w:val="32"/>
          <w:szCs w:val="32"/>
        </w:rPr>
        <w:t>（二）</w:t>
      </w:r>
      <w:r>
        <w:rPr>
          <w:rFonts w:ascii="Times New Roman" w:hAnsi="Times New Roman" w:eastAsia="仿宋"/>
          <w:bCs/>
          <w:sz w:val="32"/>
          <w:szCs w:val="32"/>
        </w:rPr>
        <w:t>外语听说能力</w:t>
      </w:r>
      <w:r>
        <w:rPr>
          <w:rFonts w:hint="eastAsia" w:ascii="Times New Roman" w:hAnsi="Times New Roman" w:eastAsia="仿宋"/>
          <w:bCs/>
          <w:sz w:val="32"/>
          <w:szCs w:val="32"/>
        </w:rPr>
        <w:t xml:space="preserve">考察 </w:t>
      </w:r>
    </w:p>
    <w:p>
      <w:pPr>
        <w:ind w:firstLine="640" w:firstLineChars="200"/>
        <w:rPr>
          <w:rFonts w:eastAsia="仿宋"/>
        </w:rPr>
      </w:pPr>
      <w:r>
        <w:rPr>
          <w:rFonts w:eastAsia="仿宋"/>
          <w:bCs/>
          <w:color w:val="000000"/>
          <w:sz w:val="32"/>
          <w:szCs w:val="32"/>
        </w:rPr>
        <w:t>一般采取听说交流的形式，</w:t>
      </w:r>
      <w:r>
        <w:rPr>
          <w:rFonts w:eastAsia="仿宋_GB2312"/>
          <w:sz w:val="32"/>
          <w:szCs w:val="32"/>
        </w:rPr>
        <w:t>考生用英文介绍自己的情况，面试教师用英语提2-3问题，考生作答。</w:t>
      </w:r>
      <w:r>
        <w:rPr>
          <w:rFonts w:eastAsia="仿宋"/>
          <w:bCs/>
          <w:color w:val="000000"/>
          <w:sz w:val="32"/>
          <w:szCs w:val="32"/>
        </w:rPr>
        <w:t>每名考生的测试时间一般不少于5分钟，满分100分</w:t>
      </w:r>
      <w:r>
        <w:rPr>
          <w:rFonts w:hint="eastAsia" w:eastAsia="仿宋"/>
          <w:bCs/>
          <w:color w:val="000000"/>
          <w:sz w:val="32"/>
          <w:szCs w:val="32"/>
        </w:rPr>
        <w:t>。</w:t>
      </w:r>
    </w:p>
    <w:p>
      <w:pPr>
        <w:ind w:firstLine="640" w:firstLineChars="200"/>
        <w:rPr>
          <w:rFonts w:eastAsia="仿宋"/>
          <w:sz w:val="32"/>
          <w:szCs w:val="32"/>
        </w:rPr>
      </w:pPr>
      <w:r>
        <w:rPr>
          <w:rFonts w:eastAsia="仿宋"/>
          <w:sz w:val="32"/>
          <w:szCs w:val="32"/>
        </w:rPr>
        <w:t>（</w:t>
      </w:r>
      <w:r>
        <w:rPr>
          <w:rFonts w:hint="eastAsia" w:eastAsia="仿宋"/>
          <w:sz w:val="32"/>
          <w:szCs w:val="32"/>
        </w:rPr>
        <w:t>三</w:t>
      </w:r>
      <w:r>
        <w:rPr>
          <w:rFonts w:eastAsia="仿宋"/>
          <w:sz w:val="32"/>
          <w:szCs w:val="32"/>
        </w:rPr>
        <w:t xml:space="preserve">）综合面试 </w:t>
      </w:r>
    </w:p>
    <w:p>
      <w:pPr>
        <w:ind w:firstLine="640" w:firstLineChars="200"/>
        <w:rPr>
          <w:rFonts w:ascii="仿宋" w:hAnsi="仿宋" w:eastAsia="仿宋" w:cs="仿宋"/>
          <w:sz w:val="32"/>
          <w:szCs w:val="32"/>
        </w:rPr>
      </w:pPr>
      <w:r>
        <w:rPr>
          <w:rFonts w:hint="eastAsia" w:eastAsia="仿宋"/>
          <w:sz w:val="32"/>
          <w:szCs w:val="32"/>
        </w:rPr>
        <w:t>采用综合面试、实验或临床操作等相结合进行。全方位考察学生思想政治素质和品德、人文素养、举止、表达、礼仪和对该专业的基本理论、基本知识、学科前沿和基本技能掌握的程度以及运用所学基础知识和理论分析解决问题的能力和科研能力、创新能力(参考考生在大学阶段的学习成绩和工作实绩)。时间一般不少于20分钟(可包含外语听说能力考察)，满分为100分，综合素质能力的考察每位考生必须有文字记录和评分。</w:t>
      </w:r>
    </w:p>
    <w:p>
      <w:pPr>
        <w:ind w:firstLine="640"/>
        <w:jc w:val="left"/>
        <w:rPr>
          <w:rFonts w:eastAsia="仿宋"/>
          <w:b/>
          <w:bCs/>
          <w:sz w:val="32"/>
          <w:szCs w:val="32"/>
        </w:rPr>
      </w:pPr>
      <w:r>
        <w:rPr>
          <w:rFonts w:eastAsia="仿宋"/>
          <w:b/>
          <w:bCs/>
          <w:sz w:val="32"/>
          <w:szCs w:val="32"/>
        </w:rPr>
        <w:t>七、成绩计算及录取</w:t>
      </w:r>
    </w:p>
    <w:p>
      <w:pPr>
        <w:widowControl/>
        <w:ind w:firstLine="640" w:firstLineChars="200"/>
        <w:jc w:val="left"/>
        <w:rPr>
          <w:rFonts w:eastAsia="仿宋"/>
          <w:bCs/>
          <w:sz w:val="32"/>
          <w:szCs w:val="32"/>
        </w:rPr>
      </w:pPr>
      <w:r>
        <w:rPr>
          <w:rFonts w:eastAsia="仿宋"/>
          <w:bCs/>
          <w:color w:val="000000"/>
          <w:kern w:val="0"/>
          <w:sz w:val="32"/>
          <w:szCs w:val="32"/>
        </w:rPr>
        <w:t>（一）</w:t>
      </w:r>
      <w:r>
        <w:rPr>
          <w:rFonts w:eastAsia="仿宋"/>
          <w:bCs/>
          <w:sz w:val="32"/>
          <w:szCs w:val="32"/>
        </w:rPr>
        <w:t>初、复试成绩权重</w:t>
      </w:r>
    </w:p>
    <w:p>
      <w:pPr>
        <w:widowControl/>
        <w:ind w:firstLine="640" w:firstLineChars="200"/>
        <w:jc w:val="left"/>
        <w:rPr>
          <w:rFonts w:eastAsia="仿宋"/>
          <w:b/>
          <w:bCs/>
          <w:sz w:val="32"/>
          <w:szCs w:val="32"/>
        </w:rPr>
      </w:pPr>
      <w:r>
        <w:rPr>
          <w:rFonts w:eastAsia="仿宋"/>
          <w:color w:val="000000"/>
          <w:kern w:val="0"/>
          <w:sz w:val="32"/>
          <w:szCs w:val="32"/>
        </w:rPr>
        <w:t>1.初试成绩占70%、复试成绩占30%。</w:t>
      </w:r>
    </w:p>
    <w:p>
      <w:pPr>
        <w:pStyle w:val="3"/>
        <w:ind w:left="0" w:firstLine="640" w:firstLineChars="200"/>
        <w:rPr>
          <w:rFonts w:eastAsia="仿宋"/>
          <w:szCs w:val="32"/>
        </w:rPr>
      </w:pPr>
      <w:r>
        <w:rPr>
          <w:rFonts w:eastAsia="仿宋"/>
          <w:color w:val="000000"/>
          <w:kern w:val="0"/>
          <w:szCs w:val="32"/>
        </w:rPr>
        <w:t xml:space="preserve">2.复试成绩= </w:t>
      </w:r>
      <w:r>
        <w:rPr>
          <w:rFonts w:eastAsia="仿宋"/>
          <w:szCs w:val="32"/>
        </w:rPr>
        <w:t>外语成绩（听力、口语，总分100）</w:t>
      </w:r>
      <w:r>
        <w:rPr>
          <w:rFonts w:eastAsia="仿宋"/>
          <w:color w:val="000000"/>
          <w:kern w:val="0"/>
          <w:szCs w:val="32"/>
        </w:rPr>
        <w:t>+</w:t>
      </w:r>
      <w:r>
        <w:rPr>
          <w:rFonts w:eastAsia="仿宋"/>
          <w:szCs w:val="32"/>
        </w:rPr>
        <w:t>专业课笔试成绩（总分100）+综合面试成绩（总分100）</w:t>
      </w:r>
    </w:p>
    <w:p>
      <w:pPr>
        <w:pStyle w:val="3"/>
        <w:ind w:left="0" w:firstLine="640" w:firstLineChars="200"/>
        <w:rPr>
          <w:rFonts w:eastAsia="仿宋"/>
          <w:szCs w:val="32"/>
        </w:rPr>
      </w:pPr>
      <w:r>
        <w:rPr>
          <w:rFonts w:eastAsia="仿宋"/>
          <w:szCs w:val="32"/>
        </w:rPr>
        <w:t>（二）最终成绩</w:t>
      </w:r>
    </w:p>
    <w:p>
      <w:pPr>
        <w:pStyle w:val="3"/>
        <w:ind w:left="0" w:firstLine="640" w:firstLineChars="200"/>
        <w:rPr>
          <w:rFonts w:eastAsia="仿宋"/>
          <w:szCs w:val="32"/>
        </w:rPr>
      </w:pPr>
      <w:r>
        <w:rPr>
          <w:rFonts w:eastAsia="仿宋"/>
          <w:bCs/>
          <w:szCs w:val="32"/>
        </w:rPr>
        <w:t>最终成绩</w:t>
      </w:r>
      <w:r>
        <w:rPr>
          <w:rFonts w:eastAsia="仿宋"/>
          <w:szCs w:val="32"/>
        </w:rPr>
        <w:t>（百分制）＝（初试总成绩</w:t>
      </w:r>
      <w:r>
        <w:rPr>
          <w:rFonts w:eastAsia="仿宋"/>
          <w:bCs/>
          <w:szCs w:val="32"/>
        </w:rPr>
        <w:t>÷</w:t>
      </w:r>
      <w:r>
        <w:rPr>
          <w:rFonts w:eastAsia="仿宋"/>
          <w:szCs w:val="32"/>
        </w:rPr>
        <w:t>5）×70%+专业课笔试成绩（总分100）×</w:t>
      </w:r>
      <w:r>
        <w:rPr>
          <w:rFonts w:hint="eastAsia" w:eastAsia="仿宋"/>
          <w:szCs w:val="32"/>
          <w:lang w:val="en-US" w:eastAsia="zh-CN"/>
        </w:rPr>
        <w:t>10</w:t>
      </w:r>
      <w:r>
        <w:rPr>
          <w:rFonts w:eastAsia="仿宋"/>
          <w:szCs w:val="32"/>
        </w:rPr>
        <w:t>%+综合面试成绩（总分100）×</w:t>
      </w:r>
      <w:r>
        <w:rPr>
          <w:rFonts w:hint="eastAsia" w:eastAsia="仿宋"/>
          <w:szCs w:val="32"/>
          <w:lang w:val="en-US" w:eastAsia="zh-CN"/>
        </w:rPr>
        <w:t>15</w:t>
      </w:r>
      <w:r>
        <w:rPr>
          <w:rFonts w:eastAsia="仿宋"/>
          <w:szCs w:val="32"/>
        </w:rPr>
        <w:t>%+外语成绩（总分100）×5%</w:t>
      </w:r>
    </w:p>
    <w:p>
      <w:pPr>
        <w:shd w:val="clear" w:color="auto" w:fill="FFFFFF"/>
        <w:ind w:firstLine="561"/>
        <w:jc w:val="left"/>
        <w:rPr>
          <w:rFonts w:eastAsia="仿宋"/>
          <w:bCs/>
          <w:color w:val="000000"/>
          <w:sz w:val="32"/>
          <w:szCs w:val="32"/>
        </w:rPr>
      </w:pPr>
      <w:r>
        <w:rPr>
          <w:rFonts w:eastAsia="仿宋"/>
          <w:bCs/>
          <w:color w:val="000000"/>
          <w:sz w:val="32"/>
          <w:szCs w:val="32"/>
        </w:rPr>
        <w:t>（三）录取原则</w:t>
      </w:r>
    </w:p>
    <w:p>
      <w:pPr>
        <w:shd w:val="clear" w:color="auto" w:fill="FFFFFF"/>
        <w:ind w:firstLine="561"/>
        <w:jc w:val="left"/>
        <w:rPr>
          <w:rFonts w:eastAsia="仿宋"/>
          <w:sz w:val="32"/>
          <w:szCs w:val="32"/>
        </w:rPr>
      </w:pPr>
      <w:r>
        <w:rPr>
          <w:rFonts w:eastAsia="仿宋"/>
          <w:bCs/>
          <w:color w:val="000000"/>
          <w:sz w:val="32"/>
          <w:szCs w:val="32"/>
        </w:rPr>
        <w:t>1.</w:t>
      </w:r>
      <w:r>
        <w:rPr>
          <w:rFonts w:hint="eastAsia" w:eastAsia="仿宋"/>
          <w:bCs/>
          <w:color w:val="000000"/>
          <w:sz w:val="32"/>
          <w:szCs w:val="32"/>
        </w:rPr>
        <w:t xml:space="preserve"> </w:t>
      </w:r>
      <w:r>
        <w:rPr>
          <w:rFonts w:eastAsia="仿宋"/>
          <w:color w:val="000000"/>
          <w:sz w:val="32"/>
          <w:szCs w:val="32"/>
        </w:rPr>
        <w:t>复试成绩180分为合格线，低于180分为不合格，则不予录取。</w:t>
      </w:r>
      <w:r>
        <w:rPr>
          <w:rFonts w:eastAsia="仿宋"/>
          <w:sz w:val="32"/>
          <w:szCs w:val="32"/>
        </w:rPr>
        <w:t>如没有完整参加各个环节的复试，则视为复试不合格，不予录取。</w:t>
      </w:r>
    </w:p>
    <w:p>
      <w:pPr>
        <w:ind w:firstLine="627" w:firstLineChars="196"/>
        <w:jc w:val="left"/>
        <w:rPr>
          <w:rFonts w:eastAsia="仿宋"/>
          <w:color w:val="000000"/>
          <w:sz w:val="32"/>
          <w:szCs w:val="32"/>
        </w:rPr>
      </w:pPr>
      <w:r>
        <w:rPr>
          <w:rFonts w:eastAsia="仿宋"/>
          <w:color w:val="000000"/>
          <w:sz w:val="32"/>
          <w:szCs w:val="32"/>
        </w:rPr>
        <w:t>2.</w:t>
      </w:r>
      <w:r>
        <w:rPr>
          <w:rFonts w:hint="eastAsia" w:eastAsia="仿宋"/>
          <w:color w:val="000000"/>
          <w:sz w:val="32"/>
          <w:szCs w:val="32"/>
        </w:rPr>
        <w:t xml:space="preserve"> </w:t>
      </w:r>
      <w:r>
        <w:rPr>
          <w:rFonts w:eastAsia="仿宋"/>
          <w:color w:val="000000"/>
          <w:sz w:val="32"/>
          <w:szCs w:val="32"/>
        </w:rPr>
        <w:t>思想政治素质和品德考核及体检不作量化计入总成绩，但考核结果不合格者不予录取。</w:t>
      </w:r>
    </w:p>
    <w:p>
      <w:pPr>
        <w:ind w:firstLine="627" w:firstLineChars="196"/>
        <w:jc w:val="left"/>
        <w:rPr>
          <w:rFonts w:eastAsia="仿宋"/>
          <w:sz w:val="32"/>
          <w:szCs w:val="32"/>
        </w:rPr>
      </w:pPr>
      <w:r>
        <w:rPr>
          <w:rFonts w:eastAsia="仿宋"/>
          <w:color w:val="000000"/>
          <w:sz w:val="32"/>
          <w:szCs w:val="32"/>
        </w:rPr>
        <w:t>3.</w:t>
      </w:r>
      <w:r>
        <w:rPr>
          <w:rFonts w:hint="eastAsia" w:eastAsia="仿宋"/>
          <w:color w:val="000000"/>
          <w:sz w:val="32"/>
          <w:szCs w:val="32"/>
        </w:rPr>
        <w:t xml:space="preserve"> </w:t>
      </w:r>
      <w:r>
        <w:rPr>
          <w:rFonts w:hint="eastAsia" w:eastAsia="仿宋"/>
          <w:sz w:val="32"/>
          <w:szCs w:val="32"/>
        </w:rPr>
        <w:t>中心</w:t>
      </w:r>
      <w:r>
        <w:rPr>
          <w:rFonts w:eastAsia="仿宋"/>
          <w:sz w:val="32"/>
          <w:szCs w:val="32"/>
        </w:rPr>
        <w:t>招生领导小组</w:t>
      </w:r>
      <w:r>
        <w:rPr>
          <w:rFonts w:eastAsia="仿宋"/>
          <w:bCs/>
          <w:color w:val="000000"/>
          <w:sz w:val="32"/>
          <w:szCs w:val="32"/>
        </w:rPr>
        <w:t>根据分专业计划，按照</w:t>
      </w:r>
      <w:r>
        <w:rPr>
          <w:rFonts w:eastAsia="仿宋"/>
          <w:sz w:val="32"/>
          <w:szCs w:val="32"/>
        </w:rPr>
        <w:t>考生复试最终成绩</w:t>
      </w:r>
      <w:r>
        <w:rPr>
          <w:rFonts w:eastAsia="仿宋"/>
          <w:bCs/>
          <w:color w:val="000000"/>
          <w:sz w:val="32"/>
          <w:szCs w:val="32"/>
        </w:rPr>
        <w:t>名次</w:t>
      </w:r>
      <w:r>
        <w:rPr>
          <w:rFonts w:eastAsia="仿宋"/>
          <w:sz w:val="32"/>
          <w:szCs w:val="32"/>
        </w:rPr>
        <w:t>会议研究确定拟录取建议名单，校研究生招生领导小组会议讨论确定拟录取名单。</w:t>
      </w:r>
    </w:p>
    <w:p>
      <w:pPr>
        <w:ind w:firstLine="627" w:firstLineChars="196"/>
        <w:jc w:val="left"/>
        <w:rPr>
          <w:rFonts w:eastAsia="仿宋"/>
          <w:color w:val="000000"/>
          <w:sz w:val="32"/>
          <w:szCs w:val="32"/>
        </w:rPr>
      </w:pPr>
      <w:r>
        <w:rPr>
          <w:rFonts w:eastAsia="仿宋"/>
          <w:color w:val="000000"/>
          <w:sz w:val="32"/>
          <w:szCs w:val="32"/>
        </w:rPr>
        <w:t>4.</w:t>
      </w:r>
      <w:r>
        <w:rPr>
          <w:rFonts w:hint="eastAsia" w:eastAsia="仿宋"/>
          <w:color w:val="000000"/>
          <w:sz w:val="32"/>
          <w:szCs w:val="32"/>
        </w:rPr>
        <w:t xml:space="preserve"> </w:t>
      </w:r>
      <w:r>
        <w:rPr>
          <w:rFonts w:eastAsia="仿宋"/>
          <w:color w:val="000000"/>
          <w:sz w:val="32"/>
          <w:szCs w:val="32"/>
        </w:rPr>
        <w:t>复试合格考生均具有待录取资格，如遇本学科拟录取考生放弃，在对应批次复试合格考生中按最终成绩高低顺延拟录取。</w:t>
      </w:r>
    </w:p>
    <w:p>
      <w:pPr>
        <w:pStyle w:val="2"/>
        <w:spacing w:line="240" w:lineRule="auto"/>
        <w:ind w:firstLine="640" w:firstLineChars="200"/>
        <w:jc w:val="both"/>
        <w:rPr>
          <w:rFonts w:eastAsia="仿宋"/>
          <w:color w:val="000000"/>
          <w:kern w:val="0"/>
          <w:sz w:val="32"/>
          <w:szCs w:val="32"/>
        </w:rPr>
      </w:pPr>
      <w:r>
        <w:rPr>
          <w:rFonts w:ascii="Times New Roman" w:hAnsi="Times New Roman" w:eastAsia="仿宋"/>
          <w:color w:val="000000"/>
          <w:sz w:val="32"/>
          <w:szCs w:val="32"/>
        </w:rPr>
        <w:t>5.</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凡是复试过程中作弊的，一经查实一律取消拟录取资格。</w:t>
      </w:r>
    </w:p>
    <w:p>
      <w:pPr>
        <w:pStyle w:val="3"/>
        <w:ind w:left="0"/>
        <w:rPr>
          <w:rStyle w:val="8"/>
          <w:rFonts w:eastAsia="仿宋"/>
          <w:b w:val="0"/>
          <w:bCs w:val="0"/>
          <w:szCs w:val="32"/>
        </w:rPr>
      </w:pPr>
      <w:r>
        <w:rPr>
          <w:rStyle w:val="8"/>
          <w:rFonts w:eastAsia="仿宋"/>
          <w:szCs w:val="32"/>
        </w:rPr>
        <w:t xml:space="preserve">    </w:t>
      </w:r>
      <w:r>
        <w:rPr>
          <w:rStyle w:val="8"/>
          <w:rFonts w:hint="eastAsia" w:eastAsia="仿宋"/>
          <w:szCs w:val="32"/>
          <w:lang w:eastAsia="zh-CN"/>
        </w:rPr>
        <w:t>八</w:t>
      </w:r>
      <w:r>
        <w:rPr>
          <w:rStyle w:val="8"/>
          <w:rFonts w:eastAsia="仿宋"/>
          <w:szCs w:val="32"/>
        </w:rPr>
        <w:t>、信息公开</w:t>
      </w:r>
    </w:p>
    <w:p>
      <w:pPr>
        <w:ind w:firstLine="640"/>
        <w:jc w:val="left"/>
        <w:rPr>
          <w:rFonts w:eastAsia="仿宋"/>
          <w:bCs/>
          <w:sz w:val="32"/>
          <w:szCs w:val="32"/>
        </w:rPr>
      </w:pPr>
      <w:r>
        <w:rPr>
          <w:rFonts w:eastAsia="仿宋"/>
          <w:bCs/>
          <w:sz w:val="32"/>
          <w:szCs w:val="32"/>
        </w:rPr>
        <w:t>1.</w:t>
      </w:r>
      <w:r>
        <w:rPr>
          <w:rFonts w:hint="eastAsia" w:eastAsia="仿宋"/>
          <w:bCs/>
          <w:sz w:val="32"/>
          <w:szCs w:val="32"/>
        </w:rPr>
        <w:t xml:space="preserve"> </w:t>
      </w:r>
      <w:r>
        <w:rPr>
          <w:rFonts w:eastAsia="仿宋"/>
          <w:bCs/>
          <w:sz w:val="32"/>
          <w:szCs w:val="32"/>
        </w:rPr>
        <w:t>学校研究生院招生办在复试结束后</w:t>
      </w:r>
      <w:r>
        <w:rPr>
          <w:rFonts w:hint="eastAsia" w:eastAsia="仿宋"/>
          <w:bCs/>
          <w:sz w:val="32"/>
          <w:szCs w:val="32"/>
        </w:rPr>
        <w:t>3</w:t>
      </w:r>
      <w:r>
        <w:rPr>
          <w:rFonts w:eastAsia="仿宋"/>
          <w:bCs/>
          <w:sz w:val="32"/>
          <w:szCs w:val="32"/>
        </w:rPr>
        <w:t>天内，通过研究生院主页对拟录取考生名单公示10个工作日。期间如有变动，在对变动部分做出说明后另行公示10个工作日。</w:t>
      </w:r>
    </w:p>
    <w:p>
      <w:pPr>
        <w:rPr>
          <w:rFonts w:eastAsia="仿宋"/>
          <w:sz w:val="32"/>
          <w:szCs w:val="32"/>
        </w:rPr>
      </w:pPr>
      <w:r>
        <w:rPr>
          <w:rFonts w:eastAsia="仿宋"/>
          <w:sz w:val="32"/>
          <w:szCs w:val="32"/>
        </w:rPr>
        <w:t xml:space="preserve">    2.</w:t>
      </w:r>
      <w:r>
        <w:rPr>
          <w:rFonts w:hint="eastAsia" w:eastAsia="仿宋"/>
          <w:sz w:val="32"/>
          <w:szCs w:val="32"/>
        </w:rPr>
        <w:t xml:space="preserve"> </w:t>
      </w:r>
      <w:r>
        <w:rPr>
          <w:rFonts w:eastAsia="仿宋"/>
          <w:sz w:val="32"/>
          <w:szCs w:val="32"/>
        </w:rPr>
        <w:t>研究生院发布公示后，</w:t>
      </w:r>
      <w:r>
        <w:rPr>
          <w:rFonts w:eastAsia="仿宋"/>
          <w:b/>
          <w:bCs/>
          <w:sz w:val="32"/>
          <w:szCs w:val="32"/>
          <w:u w:val="single"/>
        </w:rPr>
        <w:t>中心按要求公布所有参加中心复试考生名单及成绩</w:t>
      </w:r>
      <w:r>
        <w:rPr>
          <w:rFonts w:eastAsia="仿宋"/>
          <w:b/>
          <w:bCs/>
          <w:sz w:val="32"/>
          <w:szCs w:val="32"/>
        </w:rPr>
        <w:t>。</w:t>
      </w:r>
      <w:r>
        <w:rPr>
          <w:rFonts w:eastAsia="仿宋"/>
          <w:sz w:val="32"/>
          <w:szCs w:val="32"/>
        </w:rPr>
        <w:t>如果发现在复试录取中有违法乱纪行为，可到我校纪检监察部门投诉，举报电话：0731-88458097；或登录湖南中医药大学纪委监察室网页，点击首页上举报栏进入在线举报（</w:t>
      </w:r>
      <w:r>
        <w:fldChar w:fldCharType="begin"/>
      </w:r>
      <w:r>
        <w:instrText xml:space="preserve"> HYPERLINK "http://jjjc.hnctcm.edu.cn/list.php?cid=17" </w:instrText>
      </w:r>
      <w:r>
        <w:fldChar w:fldCharType="separate"/>
      </w:r>
      <w:r>
        <w:rPr>
          <w:rFonts w:eastAsia="仿宋"/>
          <w:sz w:val="32"/>
          <w:szCs w:val="32"/>
        </w:rPr>
        <w:t>http://jjjc.hnctcm.edu.cn/list.php?cid=17</w:t>
      </w:r>
      <w:r>
        <w:rPr>
          <w:rFonts w:eastAsia="仿宋"/>
          <w:sz w:val="32"/>
          <w:szCs w:val="32"/>
        </w:rPr>
        <w:fldChar w:fldCharType="end"/>
      </w:r>
      <w:r>
        <w:rPr>
          <w:rFonts w:eastAsia="仿宋"/>
          <w:sz w:val="32"/>
          <w:szCs w:val="32"/>
        </w:rPr>
        <w:t>）。</w:t>
      </w:r>
    </w:p>
    <w:p>
      <w:pPr>
        <w:pStyle w:val="5"/>
        <w:shd w:val="clear" w:color="auto" w:fill="FFFFFF"/>
        <w:spacing w:beforeAutospacing="0" w:afterAutospacing="0"/>
        <w:ind w:firstLine="482"/>
        <w:rPr>
          <w:rFonts w:eastAsia="仿宋"/>
          <w:sz w:val="32"/>
          <w:szCs w:val="32"/>
        </w:rPr>
      </w:pPr>
      <w:r>
        <w:rPr>
          <w:rFonts w:eastAsia="仿宋"/>
          <w:sz w:val="32"/>
          <w:szCs w:val="32"/>
        </w:rPr>
        <w:t>3.</w:t>
      </w:r>
      <w:r>
        <w:rPr>
          <w:rFonts w:hint="eastAsia" w:eastAsia="仿宋"/>
          <w:sz w:val="32"/>
          <w:szCs w:val="32"/>
        </w:rPr>
        <w:t xml:space="preserve"> 学</w:t>
      </w:r>
      <w:r>
        <w:rPr>
          <w:rFonts w:eastAsia="仿宋"/>
          <w:sz w:val="32"/>
          <w:szCs w:val="32"/>
        </w:rPr>
        <w:t>校研究生院咨询电话：0731-88459412。</w:t>
      </w:r>
    </w:p>
    <w:p>
      <w:pPr>
        <w:pStyle w:val="5"/>
        <w:shd w:val="clear" w:color="auto" w:fill="FFFFFF"/>
        <w:spacing w:beforeAutospacing="0" w:afterAutospacing="0"/>
        <w:ind w:firstLine="482"/>
        <w:rPr>
          <w:rFonts w:eastAsia="仿宋"/>
          <w:sz w:val="32"/>
          <w:szCs w:val="32"/>
        </w:rPr>
      </w:pPr>
      <w:r>
        <w:rPr>
          <w:rFonts w:eastAsia="仿宋"/>
          <w:sz w:val="32"/>
          <w:szCs w:val="32"/>
        </w:rPr>
        <w:t>中心联系人：</w:t>
      </w:r>
      <w:r>
        <w:rPr>
          <w:rFonts w:hint="eastAsia" w:eastAsia="仿宋"/>
          <w:sz w:val="32"/>
          <w:szCs w:val="32"/>
        </w:rPr>
        <w:t>蔡老师</w:t>
      </w:r>
    </w:p>
    <w:p>
      <w:pPr>
        <w:pStyle w:val="5"/>
        <w:shd w:val="clear" w:color="auto" w:fill="FFFFFF"/>
        <w:spacing w:beforeAutospacing="0" w:afterAutospacing="0"/>
        <w:ind w:firstLine="482"/>
        <w:rPr>
          <w:rFonts w:eastAsia="仿宋"/>
          <w:sz w:val="32"/>
          <w:szCs w:val="32"/>
        </w:rPr>
      </w:pPr>
      <w:r>
        <w:rPr>
          <w:rFonts w:eastAsia="仿宋"/>
          <w:sz w:val="32"/>
          <w:szCs w:val="32"/>
        </w:rPr>
        <w:t>联系电话：0731-88459</w:t>
      </w:r>
      <w:r>
        <w:rPr>
          <w:rFonts w:hint="eastAsia" w:eastAsia="仿宋"/>
          <w:sz w:val="32"/>
          <w:szCs w:val="32"/>
        </w:rPr>
        <w:t>551</w:t>
      </w:r>
      <w:r>
        <w:rPr>
          <w:rFonts w:eastAsia="仿宋"/>
          <w:sz w:val="32"/>
          <w:szCs w:val="32"/>
        </w:rPr>
        <w:t xml:space="preserve">  </w:t>
      </w:r>
      <w:r>
        <w:rPr>
          <w:rFonts w:hint="eastAsia" w:eastAsia="仿宋"/>
          <w:sz w:val="32"/>
          <w:szCs w:val="32"/>
        </w:rPr>
        <w:t>18874020007</w:t>
      </w:r>
    </w:p>
    <w:p>
      <w:pPr>
        <w:pStyle w:val="5"/>
        <w:shd w:val="clear" w:color="auto" w:fill="FFFFFF"/>
        <w:spacing w:beforeAutospacing="0" w:afterAutospacing="0"/>
        <w:ind w:firstLine="482"/>
        <w:rPr>
          <w:rFonts w:eastAsia="仿宋"/>
          <w:sz w:val="32"/>
          <w:szCs w:val="32"/>
        </w:rPr>
      </w:pPr>
      <w:r>
        <w:rPr>
          <w:rFonts w:hint="eastAsia" w:eastAsia="仿宋"/>
          <w:sz w:val="32"/>
          <w:szCs w:val="32"/>
        </w:rPr>
        <w:t>中心</w:t>
      </w:r>
      <w:r>
        <w:rPr>
          <w:rFonts w:eastAsia="仿宋"/>
          <w:sz w:val="32"/>
          <w:szCs w:val="32"/>
        </w:rPr>
        <w:t>网址：</w:t>
      </w:r>
      <w:r>
        <w:fldChar w:fldCharType="begin"/>
      </w:r>
      <w:r>
        <w:instrText xml:space="preserve"> HYPERLINK "http://kczx.hnucm.edu.cn/" </w:instrText>
      </w:r>
      <w:r>
        <w:fldChar w:fldCharType="separate"/>
      </w:r>
      <w:r>
        <w:rPr>
          <w:rFonts w:eastAsia="仿宋"/>
          <w:sz w:val="32"/>
          <w:szCs w:val="32"/>
        </w:rPr>
        <w:t>http://kczx.hnucm.edu.cn/</w:t>
      </w:r>
      <w:r>
        <w:rPr>
          <w:rFonts w:eastAsia="仿宋"/>
          <w:sz w:val="32"/>
          <w:szCs w:val="32"/>
        </w:rPr>
        <w:fldChar w:fldCharType="end"/>
      </w:r>
    </w:p>
    <w:p>
      <w:pPr>
        <w:pStyle w:val="5"/>
        <w:numPr>
          <w:ilvl w:val="0"/>
          <w:numId w:val="2"/>
        </w:numPr>
        <w:shd w:val="clear" w:color="auto" w:fill="FFFFFF"/>
        <w:spacing w:beforeAutospacing="0" w:afterAutospacing="0"/>
        <w:ind w:firstLine="482"/>
        <w:rPr>
          <w:rFonts w:eastAsia="仿宋"/>
          <w:b/>
          <w:bCs/>
          <w:sz w:val="32"/>
          <w:szCs w:val="32"/>
        </w:rPr>
      </w:pPr>
      <w:r>
        <w:rPr>
          <w:rFonts w:eastAsia="仿宋"/>
          <w:b/>
          <w:bCs/>
          <w:sz w:val="32"/>
          <w:szCs w:val="32"/>
        </w:rPr>
        <w:t>其他</w:t>
      </w:r>
    </w:p>
    <w:p>
      <w:pPr>
        <w:pStyle w:val="5"/>
        <w:numPr>
          <w:ilvl w:val="0"/>
          <w:numId w:val="0"/>
        </w:numPr>
        <w:shd w:val="clear" w:color="auto" w:fill="FFFFFF"/>
        <w:spacing w:beforeAutospacing="0" w:afterAutospacing="0"/>
        <w:ind w:firstLine="640" w:firstLineChars="200"/>
        <w:rPr>
          <w:rFonts w:eastAsia="仿宋"/>
          <w:kern w:val="2"/>
          <w:sz w:val="32"/>
          <w:szCs w:val="32"/>
        </w:rPr>
      </w:pPr>
      <w:r>
        <w:rPr>
          <w:rFonts w:eastAsia="仿宋"/>
          <w:kern w:val="2"/>
          <w:sz w:val="32"/>
          <w:szCs w:val="32"/>
        </w:rPr>
        <w:t>考生在网络复试过程中遇到特殊情况可联系相应人员。</w:t>
      </w:r>
    </w:p>
    <w:p>
      <w:pPr>
        <w:pStyle w:val="5"/>
        <w:shd w:val="clear" w:color="auto" w:fill="FFFFFF"/>
        <w:spacing w:beforeAutospacing="0" w:afterAutospacing="0"/>
        <w:ind w:firstLine="640" w:firstLineChars="200"/>
        <w:rPr>
          <w:rFonts w:eastAsia="仿宋"/>
          <w:kern w:val="2"/>
          <w:sz w:val="32"/>
          <w:szCs w:val="32"/>
        </w:rPr>
      </w:pPr>
      <w:r>
        <w:rPr>
          <w:rFonts w:eastAsia="仿宋"/>
          <w:kern w:val="2"/>
          <w:sz w:val="32"/>
          <w:szCs w:val="32"/>
        </w:rPr>
        <w:t>1.</w:t>
      </w:r>
      <w:r>
        <w:rPr>
          <w:rFonts w:hint="eastAsia" w:eastAsia="仿宋"/>
          <w:kern w:val="2"/>
          <w:sz w:val="32"/>
          <w:szCs w:val="32"/>
        </w:rPr>
        <w:t xml:space="preserve"> </w:t>
      </w:r>
      <w:r>
        <w:rPr>
          <w:rFonts w:eastAsia="仿宋"/>
          <w:kern w:val="2"/>
          <w:sz w:val="32"/>
          <w:szCs w:val="32"/>
        </w:rPr>
        <w:t>考生无接收验证码，联系</w:t>
      </w:r>
      <w:r>
        <w:rPr>
          <w:rFonts w:hint="eastAsia" w:eastAsia="仿宋"/>
          <w:kern w:val="2"/>
          <w:sz w:val="32"/>
          <w:szCs w:val="32"/>
        </w:rPr>
        <w:t>中心</w:t>
      </w:r>
      <w:r>
        <w:rPr>
          <w:rFonts w:eastAsia="仿宋"/>
          <w:kern w:val="2"/>
          <w:sz w:val="32"/>
          <w:szCs w:val="32"/>
        </w:rPr>
        <w:t>专业管理员，说明情况，</w:t>
      </w:r>
      <w:r>
        <w:rPr>
          <w:rFonts w:hint="eastAsia" w:eastAsia="仿宋"/>
          <w:kern w:val="2"/>
          <w:sz w:val="32"/>
          <w:szCs w:val="32"/>
        </w:rPr>
        <w:t>中心</w:t>
      </w:r>
      <w:r>
        <w:rPr>
          <w:rFonts w:eastAsia="仿宋"/>
          <w:kern w:val="2"/>
          <w:sz w:val="32"/>
          <w:szCs w:val="32"/>
        </w:rPr>
        <w:t>专业管理员在考生管理中为考生设置登录验证码。</w:t>
      </w:r>
    </w:p>
    <w:p>
      <w:pPr>
        <w:pStyle w:val="5"/>
        <w:shd w:val="clear" w:color="auto" w:fill="FFFFFF"/>
        <w:spacing w:beforeAutospacing="0" w:afterAutospacing="0"/>
        <w:ind w:firstLine="640" w:firstLineChars="200"/>
        <w:rPr>
          <w:rFonts w:eastAsia="仿宋"/>
          <w:kern w:val="2"/>
          <w:sz w:val="32"/>
          <w:szCs w:val="32"/>
        </w:rPr>
      </w:pPr>
      <w:r>
        <w:rPr>
          <w:rFonts w:eastAsia="仿宋"/>
          <w:kern w:val="2"/>
          <w:sz w:val="32"/>
          <w:szCs w:val="32"/>
        </w:rPr>
        <w:t>2.</w:t>
      </w:r>
      <w:r>
        <w:rPr>
          <w:rFonts w:hint="eastAsia" w:eastAsia="仿宋"/>
          <w:kern w:val="2"/>
          <w:sz w:val="32"/>
          <w:szCs w:val="32"/>
        </w:rPr>
        <w:t xml:space="preserve"> </w:t>
      </w:r>
      <w:r>
        <w:rPr>
          <w:rFonts w:eastAsia="仿宋"/>
          <w:kern w:val="2"/>
          <w:sz w:val="32"/>
          <w:szCs w:val="32"/>
        </w:rPr>
        <w:t>人脸识别不通过，进入候考室后向候考官说明情况，候考官进行人工验证，将证件号码照片、现场确认照片与本人比对，通过即可参加面试。</w:t>
      </w:r>
    </w:p>
    <w:p>
      <w:pPr>
        <w:pStyle w:val="5"/>
        <w:shd w:val="clear" w:color="auto" w:fill="FFFFFF"/>
        <w:spacing w:beforeAutospacing="0" w:afterAutospacing="0"/>
        <w:ind w:firstLine="640" w:firstLineChars="200"/>
        <w:rPr>
          <w:rFonts w:eastAsia="仿宋"/>
          <w:kern w:val="2"/>
          <w:sz w:val="32"/>
          <w:szCs w:val="32"/>
        </w:rPr>
      </w:pPr>
      <w:r>
        <w:rPr>
          <w:rFonts w:eastAsia="仿宋"/>
          <w:kern w:val="2"/>
          <w:sz w:val="32"/>
          <w:szCs w:val="32"/>
        </w:rPr>
        <w:t>3.</w:t>
      </w:r>
      <w:r>
        <w:rPr>
          <w:rFonts w:hint="eastAsia" w:eastAsia="仿宋"/>
          <w:kern w:val="2"/>
          <w:sz w:val="32"/>
          <w:szCs w:val="32"/>
        </w:rPr>
        <w:t xml:space="preserve"> </w:t>
      </w:r>
      <w:r>
        <w:rPr>
          <w:rFonts w:eastAsia="仿宋"/>
          <w:kern w:val="2"/>
          <w:sz w:val="32"/>
          <w:szCs w:val="32"/>
        </w:rPr>
        <w:t>考试过程中若出现异常，考生退出，考生与候考官联系，可重新进入系统。若网络问题无法进入正式考场，联系候考官，说明情况，候考官开启应急考场，考生需要进行人脸识别后才可进入应急考场，轮到该生面试时，考官和副考官可以通过web端进入该考生的应急考场开始面试。面试结束后，考生和考官可以点击结束面试退出考场。</w:t>
      </w:r>
    </w:p>
    <w:p>
      <w:pPr>
        <w:pStyle w:val="5"/>
        <w:shd w:val="clear" w:color="auto" w:fill="FFFFFF"/>
        <w:spacing w:beforeAutospacing="0" w:afterAutospacing="0"/>
        <w:ind w:firstLine="640" w:firstLineChars="200"/>
        <w:rPr>
          <w:rFonts w:eastAsia="仿宋"/>
          <w:kern w:val="2"/>
          <w:sz w:val="32"/>
          <w:szCs w:val="32"/>
        </w:rPr>
      </w:pPr>
      <w:r>
        <w:rPr>
          <w:rFonts w:eastAsia="仿宋"/>
          <w:kern w:val="2"/>
          <w:sz w:val="32"/>
          <w:szCs w:val="32"/>
        </w:rPr>
        <w:t>4.</w:t>
      </w:r>
      <w:r>
        <w:rPr>
          <w:rFonts w:hint="eastAsia" w:eastAsia="仿宋"/>
          <w:kern w:val="2"/>
          <w:sz w:val="32"/>
          <w:szCs w:val="32"/>
        </w:rPr>
        <w:t xml:space="preserve"> </w:t>
      </w:r>
      <w:r>
        <w:rPr>
          <w:rFonts w:eastAsia="仿宋"/>
          <w:kern w:val="2"/>
          <w:sz w:val="32"/>
          <w:szCs w:val="32"/>
        </w:rPr>
        <w:t>客户端下载不成功，可能是因为杀毒软件拦截客户端下载，并且不会提示，尝试设置后重启电脑。</w:t>
      </w:r>
    </w:p>
    <w:p>
      <w:pPr>
        <w:pStyle w:val="5"/>
        <w:shd w:val="clear" w:color="auto" w:fill="FFFFFF"/>
        <w:spacing w:beforeAutospacing="0" w:afterAutospacing="0"/>
        <w:rPr>
          <w:rFonts w:eastAsia="仿宋"/>
          <w:sz w:val="32"/>
          <w:szCs w:val="32"/>
        </w:rPr>
      </w:pPr>
    </w:p>
    <w:p>
      <w:pPr>
        <w:pStyle w:val="5"/>
        <w:shd w:val="clear" w:color="auto" w:fill="FFFFFF"/>
        <w:spacing w:beforeAutospacing="0" w:afterAutospacing="0"/>
        <w:ind w:firstLine="482"/>
        <w:jc w:val="right"/>
        <w:rPr>
          <w:rFonts w:eastAsia="仿宋"/>
          <w:sz w:val="32"/>
          <w:szCs w:val="32"/>
        </w:rPr>
      </w:pPr>
      <w:r>
        <w:rPr>
          <w:rFonts w:eastAsia="仿宋"/>
          <w:sz w:val="32"/>
          <w:szCs w:val="32"/>
        </w:rPr>
        <w:t xml:space="preserve"> 湖南中医药大学科技创新中心</w:t>
      </w:r>
    </w:p>
    <w:p>
      <w:pPr>
        <w:pStyle w:val="5"/>
        <w:shd w:val="clear" w:color="auto" w:fill="FFFFFF"/>
        <w:spacing w:beforeAutospacing="0" w:afterAutospacing="0"/>
        <w:ind w:firstLine="482"/>
        <w:jc w:val="right"/>
        <w:rPr>
          <w:rFonts w:eastAsia="仿宋"/>
          <w:sz w:val="32"/>
          <w:szCs w:val="32"/>
        </w:rPr>
        <w:sectPr>
          <w:footerReference r:id="rId4" w:type="first"/>
          <w:footerReference r:id="rId3" w:type="default"/>
          <w:pgSz w:w="11906" w:h="16838"/>
          <w:pgMar w:top="1418" w:right="1531" w:bottom="1702" w:left="1531" w:header="851" w:footer="992" w:gutter="0"/>
          <w:cols w:space="720" w:num="1"/>
          <w:titlePg/>
          <w:docGrid w:type="lines" w:linePitch="312" w:charSpace="0"/>
        </w:sectPr>
      </w:pPr>
      <w:r>
        <w:rPr>
          <w:rFonts w:eastAsia="仿宋"/>
          <w:sz w:val="32"/>
          <w:szCs w:val="32"/>
        </w:rPr>
        <w:t>202</w:t>
      </w:r>
      <w:r>
        <w:rPr>
          <w:rFonts w:hint="eastAsia" w:eastAsia="仿宋"/>
          <w:sz w:val="32"/>
          <w:szCs w:val="32"/>
        </w:rPr>
        <w:t>2</w:t>
      </w:r>
      <w:r>
        <w:rPr>
          <w:rFonts w:eastAsia="仿宋"/>
          <w:sz w:val="32"/>
          <w:szCs w:val="32"/>
        </w:rPr>
        <w:t>年</w:t>
      </w:r>
      <w:r>
        <w:rPr>
          <w:rFonts w:hint="eastAsia" w:eastAsia="仿宋"/>
          <w:sz w:val="32"/>
          <w:szCs w:val="32"/>
          <w:lang w:val="en-US" w:eastAsia="zh-CN"/>
        </w:rPr>
        <w:t>4</w:t>
      </w:r>
      <w:r>
        <w:rPr>
          <w:rFonts w:eastAsia="仿宋"/>
          <w:sz w:val="32"/>
          <w:szCs w:val="32"/>
        </w:rPr>
        <w:t>月</w:t>
      </w:r>
      <w:r>
        <w:rPr>
          <w:rFonts w:hint="eastAsia" w:eastAsia="仿宋"/>
          <w:sz w:val="32"/>
          <w:szCs w:val="32"/>
          <w:lang w:val="en-US" w:eastAsia="zh-CN"/>
        </w:rPr>
        <w:t>8</w:t>
      </w:r>
      <w:r>
        <w:rPr>
          <w:rFonts w:eastAsia="仿宋"/>
          <w:sz w:val="32"/>
          <w:szCs w:val="32"/>
        </w:rPr>
        <w:t>日</w:t>
      </w:r>
    </w:p>
    <w:p>
      <w:pPr>
        <w:pStyle w:val="2"/>
        <w:jc w:val="both"/>
        <w:rPr>
          <w:rFonts w:ascii="Times New Roman" w:hAnsi="Times New Roman"/>
        </w:rPr>
      </w:pPr>
    </w:p>
    <w:p/>
    <w:sectPr>
      <w:pgSz w:w="11906" w:h="16838"/>
      <w:pgMar w:top="1417" w:right="1531" w:bottom="1701" w:left="1531" w:header="851" w:footer="992"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8607C"/>
    <w:multiLevelType w:val="singleLevel"/>
    <w:tmpl w:val="8A68607C"/>
    <w:lvl w:ilvl="0" w:tentative="0">
      <w:start w:val="1"/>
      <w:numFmt w:val="chineseCounting"/>
      <w:suff w:val="nothing"/>
      <w:lvlText w:val="（%1）"/>
      <w:lvlJc w:val="left"/>
      <w:rPr>
        <w:rFonts w:hint="eastAsia"/>
      </w:rPr>
    </w:lvl>
  </w:abstractNum>
  <w:abstractNum w:abstractNumId="1">
    <w:nsid w:val="D8453E77"/>
    <w:multiLevelType w:val="singleLevel"/>
    <w:tmpl w:val="D8453E77"/>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15D4"/>
    <w:rsid w:val="2CE22ACA"/>
    <w:rsid w:val="3A5C1D66"/>
    <w:rsid w:val="7DBB1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Body Text Indent"/>
    <w:basedOn w:val="1"/>
    <w:qFormat/>
    <w:uiPriority w:val="0"/>
    <w:pPr>
      <w:ind w:left="-180"/>
    </w:pPr>
    <w:rPr>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qFormat/>
    <w:uiPriority w:val="0"/>
    <w:rPr>
      <w:b/>
      <w:bCs/>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2022-04-08T03:14:00Z</dcterms:created>
  <dc:creator>天天</dc:creator>
  <cp:lastModifiedBy>天天</cp:lastModifiedBy>
  <dcterms:modified xsi:type="dcterms:W3CDTF">2022-04-08T07:12:54Z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867E2C6E894C4DE88F2B5127D0FD89EE</vt:lpwstr>
  </property>
</Properties>
</file>