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p>
    <w:p>
      <w:pPr>
        <w:jc w:val="center"/>
        <w:rPr>
          <w:rFonts w:eastAsia="黑体"/>
          <w:bCs/>
          <w:sz w:val="40"/>
          <w:szCs w:val="40"/>
        </w:rPr>
      </w:pPr>
      <w:r>
        <w:rPr>
          <w:rFonts w:eastAsia="黑体"/>
          <w:bCs/>
          <w:sz w:val="40"/>
          <w:szCs w:val="40"/>
        </w:rPr>
        <w:t>湖南中医药大学科技创新中心202</w:t>
      </w:r>
      <w:r>
        <w:rPr>
          <w:rFonts w:hint="eastAsia" w:eastAsia="黑体"/>
          <w:bCs/>
          <w:sz w:val="40"/>
          <w:szCs w:val="40"/>
        </w:rPr>
        <w:t>2</w:t>
      </w:r>
      <w:r>
        <w:rPr>
          <w:rFonts w:eastAsia="黑体"/>
          <w:bCs/>
          <w:sz w:val="40"/>
          <w:szCs w:val="40"/>
        </w:rPr>
        <w:t>年</w:t>
      </w:r>
    </w:p>
    <w:p>
      <w:pPr>
        <w:jc w:val="center"/>
        <w:rPr>
          <w:rFonts w:eastAsia="黑体"/>
          <w:bCs/>
          <w:sz w:val="40"/>
          <w:szCs w:val="40"/>
        </w:rPr>
      </w:pPr>
      <w:r>
        <w:rPr>
          <w:rFonts w:eastAsia="黑体"/>
          <w:bCs/>
          <w:sz w:val="40"/>
          <w:szCs w:val="40"/>
        </w:rPr>
        <w:t>硕士研究生招生复试方案</w:t>
      </w:r>
    </w:p>
    <w:p>
      <w:pPr>
        <w:ind w:firstLine="640" w:firstLineChars="200"/>
        <w:rPr>
          <w:rFonts w:eastAsia="仿宋"/>
          <w:sz w:val="32"/>
          <w:szCs w:val="32"/>
        </w:rPr>
      </w:pPr>
    </w:p>
    <w:p>
      <w:pPr>
        <w:ind w:firstLine="640" w:firstLineChars="200"/>
        <w:rPr>
          <w:rFonts w:eastAsia="仿宋"/>
          <w:bCs/>
          <w:color w:val="000000"/>
          <w:sz w:val="32"/>
          <w:szCs w:val="32"/>
        </w:rPr>
      </w:pPr>
      <w:r>
        <w:rPr>
          <w:rFonts w:eastAsia="仿宋"/>
          <w:sz w:val="32"/>
          <w:szCs w:val="32"/>
        </w:rPr>
        <w:t>根据</w:t>
      </w:r>
      <w:r>
        <w:rPr>
          <w:rFonts w:eastAsia="仿宋"/>
          <w:bCs/>
          <w:color w:val="000000"/>
          <w:sz w:val="32"/>
          <w:szCs w:val="32"/>
        </w:rPr>
        <w:t>《湖南中医药大学202</w:t>
      </w:r>
      <w:r>
        <w:rPr>
          <w:rFonts w:hint="eastAsia" w:eastAsia="仿宋"/>
          <w:bCs/>
          <w:color w:val="000000"/>
          <w:sz w:val="32"/>
          <w:szCs w:val="32"/>
        </w:rPr>
        <w:t>2</w:t>
      </w:r>
      <w:r>
        <w:rPr>
          <w:rFonts w:eastAsia="仿宋"/>
          <w:bCs/>
          <w:color w:val="000000"/>
          <w:sz w:val="32"/>
          <w:szCs w:val="32"/>
        </w:rPr>
        <w:t>年硕士研究生招生及录取方案》，为稳妥做好中心202</w:t>
      </w:r>
      <w:r>
        <w:rPr>
          <w:rFonts w:hint="eastAsia" w:eastAsia="仿宋"/>
          <w:bCs/>
          <w:color w:val="000000"/>
          <w:sz w:val="32"/>
          <w:szCs w:val="32"/>
        </w:rPr>
        <w:t>2</w:t>
      </w:r>
      <w:r>
        <w:rPr>
          <w:rFonts w:eastAsia="仿宋"/>
          <w:bCs/>
          <w:color w:val="000000"/>
          <w:sz w:val="32"/>
          <w:szCs w:val="32"/>
        </w:rPr>
        <w:t>年硕士研究生招生复试工作，经中心招生工作领导小组会议研究决定，制定本方案。</w:t>
      </w:r>
    </w:p>
    <w:p>
      <w:pPr>
        <w:ind w:firstLine="643" w:firstLineChars="200"/>
        <w:rPr>
          <w:rFonts w:eastAsia="仿宋"/>
          <w:b/>
          <w:sz w:val="32"/>
          <w:szCs w:val="32"/>
        </w:rPr>
      </w:pPr>
      <w:r>
        <w:rPr>
          <w:rFonts w:eastAsia="仿宋"/>
          <w:b/>
          <w:sz w:val="32"/>
          <w:szCs w:val="32"/>
        </w:rPr>
        <w:t xml:space="preserve">一、指导思想 </w:t>
      </w:r>
    </w:p>
    <w:p>
      <w:pPr>
        <w:ind w:firstLine="640" w:firstLineChars="200"/>
        <w:rPr>
          <w:rFonts w:eastAsia="仿宋"/>
          <w:sz w:val="32"/>
          <w:szCs w:val="32"/>
        </w:rPr>
      </w:pPr>
      <w:r>
        <w:rPr>
          <w:rFonts w:hint="eastAsia" w:eastAsia="仿宋"/>
          <w:sz w:val="32"/>
          <w:szCs w:val="32"/>
        </w:rPr>
        <w:t>1.坚持“按需招生、全面衡量、择优录取、宁缺毋滥”的原则。加强对考生的全面考查和综合评价，既要注重学业知识考核，也要加强对考生专业能力素质和科研创新潜质的考查，既要注重</w:t>
      </w:r>
    </w:p>
    <w:p>
      <w:pPr>
        <w:rPr>
          <w:rFonts w:eastAsia="仿宋"/>
          <w:sz w:val="32"/>
          <w:szCs w:val="32"/>
        </w:rPr>
      </w:pPr>
      <w:r>
        <w:rPr>
          <w:rFonts w:hint="eastAsia" w:eastAsia="仿宋"/>
          <w:sz w:val="32"/>
          <w:szCs w:val="32"/>
        </w:rPr>
        <w:t>考生的考试成绩，也要注重考生的一贯表现。</w:t>
      </w:r>
    </w:p>
    <w:p>
      <w:pPr>
        <w:ind w:firstLine="640" w:firstLineChars="200"/>
        <w:rPr>
          <w:rFonts w:eastAsia="仿宋"/>
          <w:sz w:val="32"/>
          <w:szCs w:val="32"/>
        </w:rPr>
      </w:pPr>
      <w:r>
        <w:rPr>
          <w:rFonts w:hint="eastAsia" w:eastAsia="仿宋"/>
          <w:sz w:val="32"/>
          <w:szCs w:val="32"/>
        </w:rPr>
        <w:t>2.在做好疫情防控，确保广大师生健康安全的前提下，加强</w:t>
      </w:r>
    </w:p>
    <w:p>
      <w:pPr>
        <w:rPr>
          <w:rFonts w:eastAsia="仿宋"/>
          <w:sz w:val="32"/>
          <w:szCs w:val="32"/>
        </w:rPr>
      </w:pPr>
      <w:r>
        <w:rPr>
          <w:rFonts w:hint="eastAsia" w:eastAsia="仿宋"/>
          <w:sz w:val="32"/>
          <w:szCs w:val="32"/>
        </w:rPr>
        <w:t>对复试导师和工作人员的遴选、培训和管理，强化保密意识、责</w:t>
      </w:r>
    </w:p>
    <w:p>
      <w:pPr>
        <w:rPr>
          <w:rFonts w:eastAsia="仿宋"/>
          <w:sz w:val="32"/>
          <w:szCs w:val="32"/>
        </w:rPr>
      </w:pPr>
      <w:r>
        <w:rPr>
          <w:rFonts w:hint="eastAsia" w:eastAsia="仿宋"/>
          <w:sz w:val="32"/>
          <w:szCs w:val="32"/>
        </w:rPr>
        <w:t>任意识和政治意识，做到复试录取工作程序严谨、公平公正、信</w:t>
      </w:r>
    </w:p>
    <w:p>
      <w:pPr>
        <w:rPr>
          <w:rFonts w:eastAsia="仿宋"/>
          <w:sz w:val="32"/>
          <w:szCs w:val="32"/>
        </w:rPr>
      </w:pPr>
      <w:r>
        <w:rPr>
          <w:rFonts w:hint="eastAsia" w:eastAsia="仿宋"/>
          <w:sz w:val="32"/>
          <w:szCs w:val="32"/>
        </w:rPr>
        <w:t>息公开,切实维护考生的合法权益，确保学校2022年硕士研究生</w:t>
      </w:r>
    </w:p>
    <w:p>
      <w:pPr>
        <w:rPr>
          <w:rFonts w:eastAsia="仿宋"/>
          <w:sz w:val="32"/>
          <w:szCs w:val="32"/>
        </w:rPr>
      </w:pPr>
      <w:r>
        <w:rPr>
          <w:rFonts w:hint="eastAsia" w:eastAsia="仿宋"/>
          <w:sz w:val="32"/>
          <w:szCs w:val="32"/>
        </w:rPr>
        <w:t>招生复试工作的顺利完成。</w:t>
      </w:r>
    </w:p>
    <w:p>
      <w:pPr>
        <w:ind w:firstLine="643" w:firstLineChars="200"/>
        <w:rPr>
          <w:rFonts w:eastAsia="仿宋"/>
          <w:b/>
          <w:sz w:val="32"/>
          <w:szCs w:val="32"/>
        </w:rPr>
      </w:pPr>
      <w:r>
        <w:rPr>
          <w:rFonts w:eastAsia="仿宋"/>
          <w:b/>
          <w:sz w:val="32"/>
          <w:szCs w:val="32"/>
        </w:rPr>
        <w:t>二、组织管理</w:t>
      </w:r>
    </w:p>
    <w:p>
      <w:pPr>
        <w:ind w:firstLine="640" w:firstLineChars="200"/>
        <w:rPr>
          <w:rFonts w:eastAsia="仿宋"/>
          <w:sz w:val="32"/>
          <w:szCs w:val="32"/>
        </w:rPr>
      </w:pPr>
      <w:r>
        <w:rPr>
          <w:rFonts w:eastAsia="仿宋"/>
          <w:sz w:val="32"/>
          <w:szCs w:val="32"/>
        </w:rPr>
        <w:t>1.中心</w:t>
      </w:r>
      <w:r>
        <w:rPr>
          <w:rFonts w:hint="eastAsia" w:eastAsia="仿宋"/>
          <w:sz w:val="32"/>
          <w:szCs w:val="32"/>
        </w:rPr>
        <w:t>成立研招工作领导小组，实行组长负责制，全面负责本单位的</w:t>
      </w:r>
      <w:r>
        <w:rPr>
          <w:rFonts w:eastAsia="仿宋"/>
          <w:sz w:val="32"/>
          <w:szCs w:val="32"/>
        </w:rPr>
        <w:t>研究生招生复试和</w:t>
      </w:r>
      <w:r>
        <w:rPr>
          <w:rFonts w:hint="eastAsia" w:eastAsia="仿宋"/>
          <w:sz w:val="32"/>
          <w:szCs w:val="32"/>
        </w:rPr>
        <w:t>拟</w:t>
      </w:r>
      <w:r>
        <w:rPr>
          <w:rFonts w:eastAsia="仿宋"/>
          <w:sz w:val="32"/>
          <w:szCs w:val="32"/>
        </w:rPr>
        <w:t>录取工作。</w:t>
      </w:r>
    </w:p>
    <w:p>
      <w:pPr>
        <w:pStyle w:val="2"/>
        <w:spacing w:line="240" w:lineRule="auto"/>
        <w:ind w:firstLine="600"/>
        <w:jc w:val="left"/>
        <w:rPr>
          <w:rFonts w:ascii="Times New Roman" w:hAnsi="Times New Roman" w:eastAsia="仿宋"/>
          <w:sz w:val="32"/>
          <w:szCs w:val="32"/>
        </w:rPr>
      </w:pPr>
      <w:r>
        <w:rPr>
          <w:rFonts w:ascii="Times New Roman" w:hAnsi="Times New Roman" w:eastAsia="仿宋"/>
          <w:sz w:val="32"/>
          <w:szCs w:val="32"/>
        </w:rPr>
        <w:t>领导小组成员：</w:t>
      </w:r>
    </w:p>
    <w:p>
      <w:pPr>
        <w:pStyle w:val="2"/>
        <w:spacing w:line="240" w:lineRule="auto"/>
        <w:ind w:firstLine="600"/>
        <w:jc w:val="left"/>
        <w:rPr>
          <w:rFonts w:hint="eastAsia" w:ascii="Times New Roman" w:hAnsi="Times New Roman" w:eastAsia="仿宋"/>
          <w:sz w:val="32"/>
          <w:szCs w:val="32"/>
        </w:rPr>
      </w:pPr>
      <w:r>
        <w:rPr>
          <w:rFonts w:ascii="Times New Roman" w:hAnsi="Times New Roman" w:eastAsia="仿宋"/>
          <w:sz w:val="32"/>
          <w:szCs w:val="32"/>
        </w:rPr>
        <w:t>组长：王宇红   副组长：蔡雄</w:t>
      </w:r>
      <w:r>
        <w:rPr>
          <w:rFonts w:hint="eastAsia" w:ascii="Times New Roman" w:hAnsi="Times New Roman" w:eastAsia="仿宋"/>
          <w:sz w:val="32"/>
          <w:szCs w:val="32"/>
        </w:rPr>
        <w:t>、尹抗抗</w:t>
      </w:r>
      <w:r>
        <w:rPr>
          <w:rFonts w:ascii="Times New Roman" w:hAnsi="Times New Roman" w:eastAsia="仿宋"/>
          <w:sz w:val="32"/>
          <w:szCs w:val="32"/>
        </w:rPr>
        <w:t xml:space="preserve">    秘书：</w:t>
      </w:r>
      <w:r>
        <w:rPr>
          <w:rFonts w:hint="eastAsia" w:ascii="Times New Roman" w:hAnsi="Times New Roman" w:eastAsia="仿宋"/>
          <w:sz w:val="32"/>
          <w:szCs w:val="32"/>
        </w:rPr>
        <w:t>卓海燕</w:t>
      </w:r>
    </w:p>
    <w:p>
      <w:pPr>
        <w:pStyle w:val="2"/>
        <w:spacing w:line="240" w:lineRule="auto"/>
        <w:ind w:firstLine="600"/>
        <w:jc w:val="left"/>
        <w:rPr>
          <w:rFonts w:ascii="Times New Roman" w:hAnsi="Times New Roman" w:eastAsia="仿宋"/>
          <w:sz w:val="32"/>
          <w:szCs w:val="32"/>
        </w:rPr>
      </w:pPr>
      <w:r>
        <w:rPr>
          <w:rFonts w:hint="eastAsia" w:ascii="Times New Roman" w:hAnsi="Times New Roman" w:eastAsia="仿宋"/>
          <w:sz w:val="32"/>
          <w:szCs w:val="32"/>
        </w:rPr>
        <w:t>成员：</w:t>
      </w:r>
      <w:r>
        <w:rPr>
          <w:rFonts w:ascii="Times New Roman" w:hAnsi="Times New Roman" w:eastAsia="仿宋"/>
          <w:sz w:val="32"/>
          <w:szCs w:val="32"/>
        </w:rPr>
        <w:t>严建业、张秀丽、孟盼、刘建军</w:t>
      </w:r>
    </w:p>
    <w:p/>
    <w:p>
      <w:pPr>
        <w:ind w:firstLine="640" w:firstLineChars="200"/>
        <w:rPr>
          <w:rFonts w:eastAsia="仿宋"/>
          <w:sz w:val="32"/>
          <w:szCs w:val="32"/>
        </w:rPr>
      </w:pPr>
      <w:r>
        <w:rPr>
          <w:rFonts w:eastAsia="仿宋"/>
          <w:sz w:val="32"/>
          <w:szCs w:val="32"/>
        </w:rPr>
        <w:t>2.中心设立</w:t>
      </w:r>
      <w:r>
        <w:rPr>
          <w:rFonts w:hint="eastAsia" w:eastAsia="仿宋"/>
          <w:sz w:val="32"/>
          <w:szCs w:val="32"/>
        </w:rPr>
        <w:t>由本中心纪检监察员参与的复试监督小组，负责中心复试过程各个环节的监督检查，并受理考生的举报、投诉事宜。</w:t>
      </w:r>
    </w:p>
    <w:p>
      <w:pPr>
        <w:pStyle w:val="2"/>
        <w:spacing w:line="240" w:lineRule="auto"/>
        <w:ind w:firstLine="600"/>
        <w:jc w:val="left"/>
        <w:rPr>
          <w:rFonts w:ascii="Times New Roman" w:hAnsi="Times New Roman" w:eastAsia="仿宋"/>
          <w:sz w:val="32"/>
          <w:szCs w:val="32"/>
        </w:rPr>
      </w:pPr>
      <w:r>
        <w:rPr>
          <w:rFonts w:hint="eastAsia" w:ascii="Times New Roman" w:hAnsi="Times New Roman" w:eastAsia="仿宋"/>
          <w:sz w:val="32"/>
          <w:szCs w:val="32"/>
        </w:rPr>
        <w:t>中心纪检监察</w:t>
      </w:r>
      <w:r>
        <w:rPr>
          <w:rFonts w:ascii="Times New Roman" w:hAnsi="Times New Roman" w:eastAsia="仿宋"/>
          <w:sz w:val="32"/>
          <w:szCs w:val="32"/>
        </w:rPr>
        <w:t>员：</w:t>
      </w:r>
      <w:r>
        <w:rPr>
          <w:rFonts w:hint="eastAsia" w:ascii="Times New Roman" w:hAnsi="Times New Roman" w:eastAsia="仿宋"/>
          <w:sz w:val="32"/>
          <w:szCs w:val="32"/>
        </w:rPr>
        <w:t>蔡川</w:t>
      </w:r>
    </w:p>
    <w:p>
      <w:pPr>
        <w:ind w:firstLine="640" w:firstLineChars="200"/>
        <w:rPr>
          <w:rFonts w:eastAsia="仿宋"/>
          <w:sz w:val="32"/>
          <w:szCs w:val="32"/>
        </w:rPr>
      </w:pPr>
      <w:r>
        <w:rPr>
          <w:rFonts w:hint="eastAsia" w:eastAsia="仿宋"/>
          <w:sz w:val="32"/>
          <w:szCs w:val="32"/>
        </w:rPr>
        <w:t>3.</w:t>
      </w:r>
      <w:r>
        <w:rPr>
          <w:rFonts w:eastAsia="仿宋"/>
          <w:sz w:val="32"/>
          <w:szCs w:val="32"/>
        </w:rPr>
        <w:t>中心设立复试</w:t>
      </w:r>
      <w:r>
        <w:rPr>
          <w:rFonts w:hint="eastAsia" w:eastAsia="仿宋"/>
          <w:sz w:val="32"/>
          <w:szCs w:val="32"/>
        </w:rPr>
        <w:t>工作</w:t>
      </w:r>
      <w:r>
        <w:rPr>
          <w:rFonts w:eastAsia="仿宋"/>
          <w:sz w:val="32"/>
          <w:szCs w:val="32"/>
        </w:rPr>
        <w:t>保障组，具体负责中心研究生复试</w:t>
      </w:r>
      <w:r>
        <w:rPr>
          <w:rFonts w:hint="eastAsia" w:eastAsia="仿宋"/>
          <w:sz w:val="32"/>
          <w:szCs w:val="32"/>
        </w:rPr>
        <w:t>前准备和复试过程中的联络、协调、疫情防控以及复试平台的技术运维</w:t>
      </w:r>
      <w:r>
        <w:rPr>
          <w:rFonts w:eastAsia="仿宋"/>
          <w:sz w:val="32"/>
          <w:szCs w:val="32"/>
        </w:rPr>
        <w:t>等保障工作。</w:t>
      </w:r>
    </w:p>
    <w:p>
      <w:pPr>
        <w:pStyle w:val="2"/>
        <w:ind w:firstLine="640" w:firstLineChars="200"/>
        <w:jc w:val="both"/>
        <w:rPr>
          <w:rFonts w:eastAsia="仿宋"/>
        </w:rPr>
      </w:pPr>
      <w:r>
        <w:rPr>
          <w:rFonts w:ascii="Times New Roman" w:hAnsi="Times New Roman" w:eastAsia="仿宋"/>
          <w:sz w:val="32"/>
          <w:szCs w:val="32"/>
        </w:rPr>
        <w:t>保障小组成员</w:t>
      </w:r>
      <w:r>
        <w:rPr>
          <w:rFonts w:hint="eastAsia" w:ascii="Times New Roman" w:hAnsi="Times New Roman" w:eastAsia="仿宋"/>
          <w:sz w:val="32"/>
          <w:szCs w:val="32"/>
        </w:rPr>
        <w:t xml:space="preserve">：卓海燕 </w:t>
      </w:r>
      <w:r>
        <w:rPr>
          <w:rFonts w:ascii="Times New Roman" w:hAnsi="Times New Roman" w:eastAsia="仿宋"/>
          <w:sz w:val="32"/>
          <w:szCs w:val="32"/>
        </w:rPr>
        <w:t xml:space="preserve">黄丹 </w:t>
      </w:r>
    </w:p>
    <w:p>
      <w:pPr>
        <w:ind w:firstLine="600"/>
        <w:rPr>
          <w:rFonts w:eastAsia="仿宋"/>
          <w:sz w:val="32"/>
          <w:szCs w:val="32"/>
        </w:rPr>
      </w:pPr>
      <w:r>
        <w:rPr>
          <w:rFonts w:hint="eastAsia" w:eastAsia="仿宋"/>
          <w:sz w:val="32"/>
          <w:szCs w:val="32"/>
        </w:rPr>
        <w:t>4</w:t>
      </w:r>
      <w:r>
        <w:rPr>
          <w:rFonts w:eastAsia="仿宋"/>
          <w:sz w:val="32"/>
          <w:szCs w:val="32"/>
        </w:rPr>
        <w:t>.成立专业复试小组。</w:t>
      </w:r>
      <w:r>
        <w:rPr>
          <w:rFonts w:hint="eastAsia" w:eastAsia="仿宋"/>
          <w:sz w:val="32"/>
          <w:szCs w:val="32"/>
        </w:rPr>
        <w:t>由中心六位专家及一位秘书组成。</w:t>
      </w:r>
    </w:p>
    <w:p>
      <w:pPr>
        <w:pStyle w:val="2"/>
        <w:spacing w:line="240" w:lineRule="auto"/>
        <w:ind w:firstLine="643" w:firstLineChars="200"/>
        <w:jc w:val="both"/>
        <w:rPr>
          <w:rFonts w:ascii="Times New Roman" w:hAnsi="Times New Roman" w:eastAsia="仿宋"/>
          <w:sz w:val="32"/>
          <w:szCs w:val="32"/>
        </w:rPr>
      </w:pPr>
      <w:r>
        <w:rPr>
          <w:rFonts w:ascii="Times New Roman" w:hAnsi="Times New Roman" w:eastAsia="仿宋"/>
          <w:b/>
          <w:bCs/>
          <w:sz w:val="32"/>
          <w:szCs w:val="32"/>
        </w:rPr>
        <w:t>三、一志愿复试名单</w:t>
      </w:r>
    </w:p>
    <w:p>
      <w:pPr>
        <w:ind w:firstLine="640" w:firstLineChars="200"/>
        <w:rPr>
          <w:rFonts w:eastAsia="仿宋"/>
          <w:sz w:val="32"/>
          <w:szCs w:val="32"/>
        </w:rPr>
      </w:pPr>
      <w:r>
        <w:rPr>
          <w:rFonts w:eastAsia="仿宋"/>
          <w:sz w:val="32"/>
          <w:szCs w:val="32"/>
        </w:rPr>
        <w:t>见附件</w:t>
      </w:r>
      <w:r>
        <w:rPr>
          <w:rFonts w:hint="eastAsia" w:eastAsia="仿宋"/>
          <w:sz w:val="32"/>
          <w:szCs w:val="32"/>
        </w:rPr>
        <w:t>1《湖南中医药大学科技创新中心2022年硕士研究生招生考试一志愿进入复试考生名单》</w:t>
      </w:r>
      <w:r>
        <w:rPr>
          <w:rFonts w:eastAsia="仿宋"/>
          <w:sz w:val="32"/>
          <w:szCs w:val="32"/>
        </w:rPr>
        <w:t>。调剂复试考生名单，按国家调剂政策和我校发布的调剂公告要求确定。</w:t>
      </w:r>
    </w:p>
    <w:p>
      <w:pPr>
        <w:ind w:firstLine="643" w:firstLineChars="200"/>
        <w:rPr>
          <w:rFonts w:eastAsia="仿宋"/>
          <w:sz w:val="32"/>
          <w:szCs w:val="32"/>
        </w:rPr>
      </w:pPr>
      <w:r>
        <w:rPr>
          <w:rFonts w:eastAsia="仿宋"/>
          <w:b/>
          <w:bCs/>
          <w:sz w:val="32"/>
          <w:szCs w:val="32"/>
        </w:rPr>
        <w:t>四、复试形式</w:t>
      </w:r>
    </w:p>
    <w:p>
      <w:pPr>
        <w:ind w:firstLine="640" w:firstLineChars="200"/>
        <w:rPr>
          <w:rFonts w:eastAsia="仿宋"/>
          <w:b/>
          <w:sz w:val="32"/>
          <w:szCs w:val="32"/>
        </w:rPr>
      </w:pPr>
      <w:r>
        <w:rPr>
          <w:rFonts w:eastAsia="仿宋"/>
          <w:sz w:val="32"/>
          <w:szCs w:val="32"/>
        </w:rPr>
        <w:t>硕士研究生复试采取网络远程视频面试方式进行，复试平台主要使用</w:t>
      </w:r>
      <w:r>
        <w:rPr>
          <w:rFonts w:hint="eastAsia" w:ascii="仿宋_GB2312" w:hAnsi="仿宋_GB2312" w:eastAsia="仿宋_GB2312" w:cs="仿宋_GB2312"/>
          <w:sz w:val="32"/>
          <w:szCs w:val="32"/>
        </w:rPr>
        <w:t>移动云考场</w:t>
      </w:r>
      <w:r>
        <w:rPr>
          <w:rFonts w:eastAsia="仿宋"/>
          <w:sz w:val="32"/>
          <w:szCs w:val="32"/>
        </w:rPr>
        <w:t>。</w:t>
      </w:r>
    </w:p>
    <w:p>
      <w:pPr>
        <w:pStyle w:val="9"/>
        <w:widowControl/>
        <w:shd w:val="clear" w:color="auto" w:fill="FFFFFF"/>
        <w:spacing w:beforeAutospacing="0" w:afterAutospacing="0"/>
        <w:ind w:firstLine="643" w:firstLineChars="200"/>
        <w:rPr>
          <w:rFonts w:eastAsia="仿宋"/>
          <w:b/>
          <w:sz w:val="32"/>
          <w:szCs w:val="32"/>
        </w:rPr>
      </w:pPr>
      <w:r>
        <w:rPr>
          <w:rFonts w:eastAsia="仿宋"/>
          <w:b/>
          <w:sz w:val="32"/>
          <w:szCs w:val="32"/>
        </w:rPr>
        <w:t>五、复试安排</w:t>
      </w:r>
    </w:p>
    <w:p>
      <w:pPr>
        <w:ind w:firstLine="640" w:firstLineChars="200"/>
        <w:rPr>
          <w:rFonts w:eastAsia="仿宋"/>
          <w:sz w:val="32"/>
          <w:szCs w:val="32"/>
        </w:rPr>
      </w:pPr>
      <w:r>
        <w:rPr>
          <w:rFonts w:eastAsia="仿宋"/>
          <w:bCs/>
          <w:color w:val="000000"/>
          <w:sz w:val="32"/>
          <w:szCs w:val="32"/>
        </w:rPr>
        <w:t>中心硕士研究生复试录取工作按照一志愿进入复试考生和调剂考生两批进行，</w:t>
      </w:r>
      <w:r>
        <w:rPr>
          <w:rFonts w:eastAsia="仿宋"/>
          <w:sz w:val="32"/>
          <w:szCs w:val="32"/>
        </w:rPr>
        <w:t>初步安排如下：</w:t>
      </w:r>
    </w:p>
    <w:p>
      <w:pPr>
        <w:numPr>
          <w:ilvl w:val="0"/>
          <w:numId w:val="1"/>
        </w:numPr>
        <w:ind w:firstLine="640" w:firstLineChars="200"/>
        <w:textAlignment w:val="baseline"/>
        <w:rPr>
          <w:rFonts w:eastAsia="仿宋"/>
          <w:sz w:val="32"/>
          <w:szCs w:val="32"/>
        </w:rPr>
      </w:pPr>
      <w:r>
        <w:rPr>
          <w:rFonts w:eastAsia="仿宋"/>
          <w:sz w:val="32"/>
          <w:szCs w:val="32"/>
        </w:rPr>
        <w:t>时间安排</w:t>
      </w:r>
    </w:p>
    <w:tbl>
      <w:tblPr>
        <w:tblStyle w:val="10"/>
        <w:tblW w:w="8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2"/>
        <w:gridCol w:w="3720"/>
        <w:gridCol w:w="2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662" w:type="dxa"/>
            <w:vAlign w:val="center"/>
          </w:tcPr>
          <w:p>
            <w:pPr>
              <w:spacing w:line="520" w:lineRule="exact"/>
              <w:jc w:val="center"/>
              <w:rPr>
                <w:rFonts w:eastAsia="仿宋_GB2312"/>
                <w:sz w:val="32"/>
                <w:szCs w:val="32"/>
              </w:rPr>
            </w:pPr>
            <w:r>
              <w:rPr>
                <w:rFonts w:eastAsia="仿宋_GB2312"/>
                <w:sz w:val="32"/>
                <w:szCs w:val="32"/>
              </w:rPr>
              <w:t>时间</w:t>
            </w:r>
          </w:p>
        </w:tc>
        <w:tc>
          <w:tcPr>
            <w:tcW w:w="3720" w:type="dxa"/>
            <w:vAlign w:val="center"/>
          </w:tcPr>
          <w:p>
            <w:pPr>
              <w:spacing w:line="520" w:lineRule="exact"/>
              <w:jc w:val="center"/>
              <w:rPr>
                <w:rFonts w:eastAsia="仿宋_GB2312"/>
                <w:sz w:val="32"/>
                <w:szCs w:val="32"/>
              </w:rPr>
            </w:pPr>
            <w:r>
              <w:rPr>
                <w:rFonts w:eastAsia="仿宋_GB2312"/>
                <w:sz w:val="32"/>
                <w:szCs w:val="32"/>
              </w:rPr>
              <w:t>工作安排</w:t>
            </w:r>
          </w:p>
        </w:tc>
        <w:tc>
          <w:tcPr>
            <w:tcW w:w="2398" w:type="dxa"/>
            <w:vAlign w:val="center"/>
          </w:tcPr>
          <w:p>
            <w:pPr>
              <w:spacing w:line="520" w:lineRule="exact"/>
              <w:jc w:val="center"/>
              <w:rPr>
                <w:rFonts w:eastAsia="仿宋_GB2312"/>
                <w:sz w:val="32"/>
                <w:szCs w:val="32"/>
              </w:rPr>
            </w:pPr>
            <w:r>
              <w:rPr>
                <w:rFonts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2" w:type="dxa"/>
            <w:vAlign w:val="center"/>
          </w:tcPr>
          <w:p>
            <w:pPr>
              <w:spacing w:line="520" w:lineRule="exact"/>
              <w:jc w:val="left"/>
              <w:rPr>
                <w:rFonts w:eastAsia="仿宋_GB2312"/>
                <w:sz w:val="32"/>
                <w:szCs w:val="32"/>
              </w:rPr>
            </w:pPr>
            <w:r>
              <w:rPr>
                <w:rFonts w:hint="eastAsia" w:eastAsia="仿宋_GB2312"/>
                <w:sz w:val="32"/>
                <w:szCs w:val="32"/>
              </w:rPr>
              <w:t>3</w:t>
            </w:r>
            <w:r>
              <w:rPr>
                <w:rFonts w:eastAsia="仿宋_GB2312"/>
                <w:sz w:val="32"/>
                <w:szCs w:val="32"/>
              </w:rPr>
              <w:t>月</w:t>
            </w:r>
            <w:r>
              <w:rPr>
                <w:rFonts w:hint="eastAsia" w:eastAsia="仿宋_GB2312"/>
                <w:sz w:val="32"/>
                <w:szCs w:val="32"/>
              </w:rPr>
              <w:t>28</w:t>
            </w:r>
            <w:r>
              <w:rPr>
                <w:rFonts w:eastAsia="仿宋_GB2312"/>
                <w:sz w:val="32"/>
                <w:szCs w:val="32"/>
              </w:rPr>
              <w:t>日</w:t>
            </w:r>
          </w:p>
        </w:tc>
        <w:tc>
          <w:tcPr>
            <w:tcW w:w="3720" w:type="dxa"/>
            <w:vAlign w:val="center"/>
          </w:tcPr>
          <w:p>
            <w:pPr>
              <w:spacing w:line="520" w:lineRule="exact"/>
              <w:jc w:val="center"/>
              <w:rPr>
                <w:rFonts w:eastAsia="仿宋_GB2312"/>
                <w:sz w:val="32"/>
                <w:szCs w:val="32"/>
              </w:rPr>
            </w:pPr>
            <w:r>
              <w:rPr>
                <w:rFonts w:eastAsia="仿宋_GB2312"/>
                <w:sz w:val="32"/>
                <w:szCs w:val="32"/>
              </w:rPr>
              <w:t>发布中心复试</w:t>
            </w:r>
            <w:r>
              <w:rPr>
                <w:rFonts w:hint="eastAsia" w:eastAsia="仿宋_GB2312"/>
                <w:sz w:val="32"/>
                <w:szCs w:val="32"/>
              </w:rPr>
              <w:t>方案</w:t>
            </w:r>
            <w:r>
              <w:rPr>
                <w:rFonts w:eastAsia="仿宋_GB2312"/>
                <w:sz w:val="32"/>
                <w:szCs w:val="32"/>
              </w:rPr>
              <w:t>，组建考生微信群</w:t>
            </w:r>
          </w:p>
        </w:tc>
        <w:tc>
          <w:tcPr>
            <w:tcW w:w="2398" w:type="dxa"/>
            <w:vAlign w:val="center"/>
          </w:tcPr>
          <w:p>
            <w:pPr>
              <w:spacing w:line="52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2" w:type="dxa"/>
            <w:vAlign w:val="center"/>
          </w:tcPr>
          <w:p>
            <w:pPr>
              <w:spacing w:line="520" w:lineRule="exact"/>
              <w:jc w:val="left"/>
              <w:rPr>
                <w:rFonts w:eastAsia="仿宋_GB2312"/>
                <w:sz w:val="32"/>
                <w:szCs w:val="32"/>
              </w:rPr>
            </w:pPr>
            <w:r>
              <w:rPr>
                <w:rFonts w:hint="eastAsia" w:eastAsia="仿宋_GB2312"/>
                <w:sz w:val="32"/>
                <w:szCs w:val="32"/>
              </w:rPr>
              <w:t>3</w:t>
            </w:r>
            <w:r>
              <w:rPr>
                <w:rFonts w:eastAsia="仿宋_GB2312"/>
                <w:sz w:val="32"/>
                <w:szCs w:val="32"/>
              </w:rPr>
              <w:t>月</w:t>
            </w:r>
            <w:r>
              <w:rPr>
                <w:rFonts w:hint="eastAsia" w:eastAsia="仿宋_GB2312"/>
                <w:sz w:val="32"/>
                <w:szCs w:val="32"/>
              </w:rPr>
              <w:t>29</w:t>
            </w:r>
            <w:r>
              <w:rPr>
                <w:rFonts w:eastAsia="仿宋_GB2312"/>
                <w:sz w:val="32"/>
                <w:szCs w:val="32"/>
              </w:rPr>
              <w:t xml:space="preserve">日 </w:t>
            </w:r>
          </w:p>
        </w:tc>
        <w:tc>
          <w:tcPr>
            <w:tcW w:w="3720" w:type="dxa"/>
            <w:vAlign w:val="center"/>
          </w:tcPr>
          <w:p>
            <w:pPr>
              <w:spacing w:line="520" w:lineRule="exact"/>
              <w:jc w:val="center"/>
              <w:rPr>
                <w:rFonts w:eastAsia="仿宋_GB2312"/>
                <w:sz w:val="32"/>
                <w:szCs w:val="32"/>
              </w:rPr>
            </w:pPr>
            <w:r>
              <w:rPr>
                <w:rFonts w:eastAsia="仿宋_GB2312"/>
                <w:sz w:val="32"/>
                <w:szCs w:val="32"/>
              </w:rPr>
              <w:t>考生完成</w:t>
            </w:r>
            <w:r>
              <w:rPr>
                <w:rFonts w:hint="eastAsia" w:eastAsia="仿宋_GB2312"/>
                <w:sz w:val="32"/>
                <w:szCs w:val="32"/>
              </w:rPr>
              <w:t>心理健康测试、</w:t>
            </w:r>
            <w:r>
              <w:rPr>
                <w:rFonts w:eastAsia="仿宋_GB2312"/>
                <w:sz w:val="32"/>
                <w:szCs w:val="32"/>
              </w:rPr>
              <w:t>复试资格确认、提交复试资格审查材料、网上支付复试费</w:t>
            </w:r>
          </w:p>
        </w:tc>
        <w:tc>
          <w:tcPr>
            <w:tcW w:w="2398" w:type="dxa"/>
            <w:vAlign w:val="center"/>
          </w:tcPr>
          <w:p>
            <w:pPr>
              <w:spacing w:line="520" w:lineRule="exact"/>
              <w:jc w:val="center"/>
              <w:rPr>
                <w:rFonts w:eastAsia="仿宋"/>
                <w:sz w:val="32"/>
                <w:szCs w:val="32"/>
              </w:rPr>
            </w:pPr>
            <w:r>
              <w:rPr>
                <w:rFonts w:eastAsia="仿宋"/>
                <w:color w:val="333333"/>
                <w:sz w:val="32"/>
                <w:szCs w:val="32"/>
                <w:shd w:val="clear" w:color="auto" w:fill="FFFFFF"/>
              </w:rPr>
              <w:t>http://yjsxt.hnucm.edu.cn/ksxt/login.aspx和建设银行APP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2" w:type="dxa"/>
            <w:vAlign w:val="center"/>
          </w:tcPr>
          <w:p>
            <w:pPr>
              <w:spacing w:line="520" w:lineRule="exact"/>
              <w:jc w:val="left"/>
              <w:rPr>
                <w:rFonts w:eastAsia="仿宋_GB2312"/>
                <w:sz w:val="32"/>
                <w:szCs w:val="32"/>
              </w:rPr>
            </w:pPr>
            <w:r>
              <w:rPr>
                <w:rFonts w:hint="eastAsia" w:eastAsia="仿宋_GB2312"/>
                <w:sz w:val="32"/>
                <w:szCs w:val="32"/>
              </w:rPr>
              <w:t>3</w:t>
            </w:r>
            <w:r>
              <w:rPr>
                <w:rFonts w:eastAsia="仿宋_GB2312"/>
                <w:sz w:val="32"/>
                <w:szCs w:val="32"/>
              </w:rPr>
              <w:t>月</w:t>
            </w:r>
            <w:r>
              <w:rPr>
                <w:rFonts w:hint="eastAsia" w:eastAsia="仿宋_GB2312"/>
                <w:sz w:val="32"/>
                <w:szCs w:val="32"/>
              </w:rPr>
              <w:t>29</w:t>
            </w:r>
            <w:r>
              <w:rPr>
                <w:rFonts w:eastAsia="仿宋_GB2312"/>
                <w:sz w:val="32"/>
                <w:szCs w:val="32"/>
              </w:rPr>
              <w:t>日</w:t>
            </w:r>
          </w:p>
        </w:tc>
        <w:tc>
          <w:tcPr>
            <w:tcW w:w="3720" w:type="dxa"/>
            <w:vAlign w:val="center"/>
          </w:tcPr>
          <w:p>
            <w:pPr>
              <w:spacing w:line="520" w:lineRule="exact"/>
              <w:jc w:val="center"/>
              <w:rPr>
                <w:rFonts w:eastAsia="仿宋_GB2312"/>
                <w:sz w:val="32"/>
                <w:szCs w:val="32"/>
              </w:rPr>
            </w:pPr>
            <w:r>
              <w:rPr>
                <w:rFonts w:eastAsia="仿宋_GB2312"/>
                <w:sz w:val="32"/>
                <w:szCs w:val="32"/>
              </w:rPr>
              <w:t>复试平台测试</w:t>
            </w:r>
          </w:p>
        </w:tc>
        <w:tc>
          <w:tcPr>
            <w:tcW w:w="2398" w:type="dxa"/>
            <w:vAlign w:val="center"/>
          </w:tcPr>
          <w:p>
            <w:pPr>
              <w:spacing w:line="520" w:lineRule="exact"/>
              <w:jc w:val="center"/>
              <w:rPr>
                <w:rFonts w:eastAsia="仿宋_GB2312"/>
                <w:sz w:val="32"/>
                <w:szCs w:val="32"/>
              </w:rPr>
            </w:pPr>
            <w:r>
              <w:rPr>
                <w:rFonts w:eastAsia="仿宋_GB2312"/>
                <w:sz w:val="32"/>
                <w:szCs w:val="32"/>
              </w:rPr>
              <w:t>确保每名考生均能参与测试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2" w:type="dxa"/>
            <w:vAlign w:val="center"/>
          </w:tcPr>
          <w:p>
            <w:pPr>
              <w:spacing w:line="520" w:lineRule="exact"/>
              <w:jc w:val="left"/>
              <w:rPr>
                <w:rFonts w:eastAsia="仿宋_GB2312"/>
                <w:sz w:val="32"/>
                <w:szCs w:val="32"/>
              </w:rPr>
            </w:pPr>
            <w:r>
              <w:rPr>
                <w:rFonts w:hint="eastAsia" w:eastAsia="仿宋_GB2312"/>
                <w:sz w:val="32"/>
                <w:szCs w:val="32"/>
              </w:rPr>
              <w:t>3</w:t>
            </w:r>
            <w:r>
              <w:rPr>
                <w:rFonts w:eastAsia="仿宋_GB2312"/>
                <w:sz w:val="32"/>
                <w:szCs w:val="32"/>
              </w:rPr>
              <w:t>月</w:t>
            </w:r>
            <w:r>
              <w:rPr>
                <w:rFonts w:hint="eastAsia" w:eastAsia="仿宋_GB2312"/>
                <w:sz w:val="32"/>
                <w:szCs w:val="32"/>
              </w:rPr>
              <w:t>30</w:t>
            </w:r>
            <w:r>
              <w:rPr>
                <w:rFonts w:eastAsia="仿宋_GB2312"/>
                <w:sz w:val="32"/>
                <w:szCs w:val="32"/>
              </w:rPr>
              <w:t>日上午</w:t>
            </w:r>
            <w:r>
              <w:rPr>
                <w:rFonts w:hint="eastAsia" w:eastAsia="仿宋_GB2312"/>
                <w:sz w:val="32"/>
                <w:szCs w:val="32"/>
              </w:rPr>
              <w:t>9</w:t>
            </w:r>
            <w:r>
              <w:rPr>
                <w:rFonts w:eastAsia="仿宋_GB2312"/>
                <w:sz w:val="32"/>
                <w:szCs w:val="32"/>
              </w:rPr>
              <w:t>:00-</w:t>
            </w:r>
            <w:r>
              <w:rPr>
                <w:rFonts w:hint="eastAsia" w:eastAsia="仿宋_GB2312"/>
                <w:sz w:val="32"/>
                <w:szCs w:val="32"/>
              </w:rPr>
              <w:t>10</w:t>
            </w:r>
            <w:r>
              <w:rPr>
                <w:rFonts w:eastAsia="仿宋_GB2312"/>
                <w:sz w:val="32"/>
                <w:szCs w:val="32"/>
              </w:rPr>
              <w:t>:</w:t>
            </w:r>
            <w:r>
              <w:rPr>
                <w:rFonts w:hint="eastAsia" w:eastAsia="仿宋_GB2312"/>
                <w:sz w:val="32"/>
                <w:szCs w:val="32"/>
              </w:rPr>
              <w:t>3</w:t>
            </w:r>
            <w:r>
              <w:rPr>
                <w:rFonts w:eastAsia="仿宋_GB2312"/>
                <w:sz w:val="32"/>
                <w:szCs w:val="32"/>
              </w:rPr>
              <w:t>0</w:t>
            </w:r>
          </w:p>
        </w:tc>
        <w:tc>
          <w:tcPr>
            <w:tcW w:w="3720" w:type="dxa"/>
            <w:vAlign w:val="center"/>
          </w:tcPr>
          <w:p>
            <w:pPr>
              <w:spacing w:line="520" w:lineRule="exact"/>
              <w:jc w:val="center"/>
              <w:rPr>
                <w:rFonts w:eastAsia="仿宋_GB2312"/>
                <w:sz w:val="32"/>
                <w:szCs w:val="32"/>
              </w:rPr>
            </w:pPr>
            <w:r>
              <w:rPr>
                <w:rFonts w:eastAsia="仿宋_GB2312"/>
                <w:sz w:val="32"/>
                <w:szCs w:val="32"/>
              </w:rPr>
              <w:t>笔试</w:t>
            </w:r>
          </w:p>
        </w:tc>
        <w:tc>
          <w:tcPr>
            <w:tcW w:w="2398" w:type="dxa"/>
            <w:vAlign w:val="center"/>
          </w:tcPr>
          <w:p>
            <w:pPr>
              <w:spacing w:line="520" w:lineRule="exact"/>
              <w:jc w:val="center"/>
              <w:rPr>
                <w:rFonts w:eastAsia="仿宋_GB2312"/>
                <w:sz w:val="32"/>
                <w:szCs w:val="32"/>
              </w:rPr>
            </w:pPr>
            <w:r>
              <w:rPr>
                <w:rFonts w:eastAsia="仿宋_GB2312"/>
                <w:sz w:val="32"/>
                <w:szCs w:val="32"/>
              </w:rPr>
              <w:t>微信群通知</w:t>
            </w:r>
            <w:r>
              <w:rPr>
                <w:rFonts w:hint="eastAsia" w:eastAsia="仿宋_GB2312"/>
                <w:sz w:val="32"/>
                <w:szCs w:val="32"/>
              </w:rPr>
              <w:t>，线上笔试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2" w:type="dxa"/>
            <w:vAlign w:val="center"/>
          </w:tcPr>
          <w:p>
            <w:pPr>
              <w:spacing w:line="520" w:lineRule="exact"/>
              <w:jc w:val="left"/>
              <w:rPr>
                <w:rFonts w:eastAsia="仿宋_GB2312"/>
                <w:sz w:val="32"/>
                <w:szCs w:val="32"/>
              </w:rPr>
            </w:pPr>
            <w:r>
              <w:rPr>
                <w:rFonts w:hint="eastAsia" w:eastAsia="仿宋_GB2312"/>
                <w:sz w:val="32"/>
                <w:szCs w:val="32"/>
              </w:rPr>
              <w:t>4</w:t>
            </w:r>
            <w:r>
              <w:rPr>
                <w:rFonts w:eastAsia="仿宋_GB2312"/>
                <w:sz w:val="32"/>
                <w:szCs w:val="32"/>
              </w:rPr>
              <w:t>月</w:t>
            </w:r>
            <w:r>
              <w:rPr>
                <w:rFonts w:hint="eastAsia" w:eastAsia="仿宋_GB2312"/>
                <w:sz w:val="32"/>
                <w:szCs w:val="32"/>
              </w:rPr>
              <w:t>2</w:t>
            </w:r>
            <w:r>
              <w:rPr>
                <w:rFonts w:eastAsia="仿宋_GB2312"/>
                <w:sz w:val="32"/>
                <w:szCs w:val="32"/>
              </w:rPr>
              <w:t>日上午9:30—12:00</w:t>
            </w:r>
          </w:p>
        </w:tc>
        <w:tc>
          <w:tcPr>
            <w:tcW w:w="3720" w:type="dxa"/>
            <w:vAlign w:val="center"/>
          </w:tcPr>
          <w:p>
            <w:pPr>
              <w:spacing w:line="520" w:lineRule="exact"/>
              <w:jc w:val="center"/>
              <w:rPr>
                <w:rFonts w:eastAsia="仿宋_GB2312"/>
                <w:sz w:val="32"/>
                <w:szCs w:val="32"/>
              </w:rPr>
            </w:pPr>
            <w:r>
              <w:rPr>
                <w:rFonts w:eastAsia="仿宋_GB2312"/>
                <w:sz w:val="32"/>
                <w:szCs w:val="32"/>
              </w:rPr>
              <w:t>综合面试及英语能力测试</w:t>
            </w:r>
          </w:p>
        </w:tc>
        <w:tc>
          <w:tcPr>
            <w:tcW w:w="2398" w:type="dxa"/>
            <w:vAlign w:val="center"/>
          </w:tcPr>
          <w:p>
            <w:pPr>
              <w:spacing w:line="52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2" w:type="dxa"/>
            <w:vAlign w:val="center"/>
          </w:tcPr>
          <w:p>
            <w:pPr>
              <w:spacing w:line="520" w:lineRule="exact"/>
              <w:jc w:val="left"/>
              <w:rPr>
                <w:rFonts w:eastAsia="仿宋_GB2312"/>
                <w:sz w:val="32"/>
                <w:szCs w:val="32"/>
              </w:rPr>
            </w:pPr>
            <w:r>
              <w:rPr>
                <w:rFonts w:hint="eastAsia" w:eastAsia="仿宋_GB2312"/>
                <w:sz w:val="32"/>
                <w:szCs w:val="32"/>
              </w:rPr>
              <w:t>4</w:t>
            </w:r>
            <w:r>
              <w:rPr>
                <w:rFonts w:eastAsia="仿宋_GB2312"/>
                <w:sz w:val="32"/>
                <w:szCs w:val="32"/>
              </w:rPr>
              <w:t>月</w:t>
            </w:r>
            <w:r>
              <w:rPr>
                <w:rFonts w:hint="eastAsia" w:eastAsia="仿宋_GB2312"/>
                <w:sz w:val="32"/>
                <w:szCs w:val="32"/>
              </w:rPr>
              <w:t>6-10</w:t>
            </w:r>
            <w:r>
              <w:rPr>
                <w:rFonts w:eastAsia="仿宋_GB2312"/>
                <w:sz w:val="32"/>
                <w:szCs w:val="32"/>
              </w:rPr>
              <w:t>日</w:t>
            </w:r>
          </w:p>
        </w:tc>
        <w:tc>
          <w:tcPr>
            <w:tcW w:w="3720" w:type="dxa"/>
            <w:vAlign w:val="center"/>
          </w:tcPr>
          <w:p>
            <w:pPr>
              <w:spacing w:line="520" w:lineRule="exact"/>
              <w:jc w:val="center"/>
              <w:rPr>
                <w:rFonts w:eastAsia="仿宋_GB2312"/>
                <w:sz w:val="32"/>
                <w:szCs w:val="32"/>
              </w:rPr>
            </w:pPr>
            <w:r>
              <w:rPr>
                <w:rFonts w:eastAsia="仿宋_GB2312"/>
                <w:sz w:val="32"/>
                <w:szCs w:val="32"/>
              </w:rPr>
              <w:t>调剂志愿征集</w:t>
            </w:r>
          </w:p>
        </w:tc>
        <w:tc>
          <w:tcPr>
            <w:tcW w:w="2398" w:type="dxa"/>
            <w:vAlign w:val="center"/>
          </w:tcPr>
          <w:p>
            <w:pPr>
              <w:spacing w:line="52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2" w:type="dxa"/>
            <w:vAlign w:val="center"/>
          </w:tcPr>
          <w:p>
            <w:pPr>
              <w:spacing w:line="520" w:lineRule="exact"/>
              <w:jc w:val="left"/>
              <w:rPr>
                <w:rFonts w:eastAsia="仿宋_GB2312"/>
                <w:sz w:val="32"/>
                <w:szCs w:val="32"/>
              </w:rPr>
            </w:pPr>
            <w:r>
              <w:rPr>
                <w:rFonts w:hint="eastAsia" w:eastAsia="仿宋_GB2312"/>
                <w:sz w:val="32"/>
                <w:szCs w:val="32"/>
              </w:rPr>
              <w:t>4</w:t>
            </w:r>
            <w:r>
              <w:rPr>
                <w:rFonts w:eastAsia="仿宋_GB2312"/>
                <w:sz w:val="32"/>
                <w:szCs w:val="32"/>
              </w:rPr>
              <w:t>月</w:t>
            </w:r>
            <w:r>
              <w:rPr>
                <w:rFonts w:hint="eastAsia" w:eastAsia="仿宋_GB2312"/>
                <w:sz w:val="32"/>
                <w:szCs w:val="32"/>
              </w:rPr>
              <w:t>11-15</w:t>
            </w:r>
            <w:r>
              <w:rPr>
                <w:rFonts w:eastAsia="仿宋_GB2312"/>
                <w:sz w:val="32"/>
                <w:szCs w:val="32"/>
              </w:rPr>
              <w:t>日</w:t>
            </w:r>
          </w:p>
        </w:tc>
        <w:tc>
          <w:tcPr>
            <w:tcW w:w="3720" w:type="dxa"/>
            <w:vAlign w:val="center"/>
          </w:tcPr>
          <w:p>
            <w:pPr>
              <w:spacing w:line="520" w:lineRule="exact"/>
              <w:jc w:val="center"/>
              <w:rPr>
                <w:rFonts w:eastAsia="仿宋_GB2312"/>
                <w:sz w:val="32"/>
                <w:szCs w:val="32"/>
              </w:rPr>
            </w:pPr>
            <w:r>
              <w:rPr>
                <w:rFonts w:eastAsia="仿宋_GB2312"/>
                <w:sz w:val="32"/>
                <w:szCs w:val="32"/>
              </w:rPr>
              <w:t>分批完成调剂考生复试工作</w:t>
            </w:r>
          </w:p>
        </w:tc>
        <w:tc>
          <w:tcPr>
            <w:tcW w:w="2398" w:type="dxa"/>
            <w:vAlign w:val="center"/>
          </w:tcPr>
          <w:p>
            <w:pPr>
              <w:spacing w:line="520" w:lineRule="exact"/>
              <w:jc w:val="center"/>
              <w:rPr>
                <w:rFonts w:eastAsia="仿宋_GB2312"/>
                <w:sz w:val="32"/>
                <w:szCs w:val="32"/>
              </w:rPr>
            </w:pPr>
          </w:p>
        </w:tc>
      </w:tr>
    </w:tbl>
    <w:p>
      <w:pPr>
        <w:rPr>
          <w:rFonts w:hint="eastAsia" w:eastAsia="仿宋"/>
          <w:b/>
          <w:sz w:val="32"/>
          <w:szCs w:val="32"/>
        </w:rPr>
      </w:pPr>
    </w:p>
    <w:p>
      <w:pPr>
        <w:ind w:firstLine="643" w:firstLineChars="200"/>
        <w:rPr>
          <w:rFonts w:eastAsia="仿宋"/>
          <w:b/>
          <w:bCs/>
          <w:sz w:val="32"/>
          <w:szCs w:val="32"/>
        </w:rPr>
      </w:pPr>
      <w:r>
        <w:rPr>
          <w:rFonts w:hint="eastAsia" w:eastAsia="仿宋"/>
          <w:b/>
          <w:sz w:val="32"/>
          <w:szCs w:val="32"/>
        </w:rPr>
        <w:t xml:space="preserve">六 </w:t>
      </w:r>
      <w:r>
        <w:rPr>
          <w:rFonts w:eastAsia="仿宋"/>
          <w:b/>
          <w:bCs/>
          <w:sz w:val="32"/>
          <w:szCs w:val="32"/>
        </w:rPr>
        <w:t>、复试内容</w:t>
      </w:r>
    </w:p>
    <w:p>
      <w:pPr>
        <w:ind w:firstLine="640" w:firstLineChars="200"/>
        <w:rPr>
          <w:rFonts w:eastAsia="仿宋"/>
          <w:sz w:val="32"/>
          <w:szCs w:val="32"/>
        </w:rPr>
      </w:pPr>
      <w:r>
        <w:rPr>
          <w:rFonts w:eastAsia="仿宋"/>
          <w:sz w:val="32"/>
          <w:szCs w:val="32"/>
        </w:rPr>
        <w:t>（一）专业课笔试</w:t>
      </w:r>
    </w:p>
    <w:p>
      <w:pPr>
        <w:ind w:firstLine="640" w:firstLineChars="200"/>
        <w:rPr>
          <w:rFonts w:eastAsia="仿宋"/>
          <w:sz w:val="32"/>
          <w:szCs w:val="32"/>
        </w:rPr>
      </w:pPr>
      <w:r>
        <w:rPr>
          <w:rFonts w:eastAsia="仿宋"/>
          <w:sz w:val="32"/>
          <w:szCs w:val="32"/>
        </w:rPr>
        <w:t>笔试试题题型以开放性、综合性试题为主，考生在规定时间内自行作答。具体考试程序将遵照学校统一安排笔试当天在微信群内通知。请考生提前准备好作答工具。</w:t>
      </w:r>
    </w:p>
    <w:p>
      <w:pPr>
        <w:ind w:firstLine="640" w:firstLineChars="200"/>
        <w:rPr>
          <w:rFonts w:eastAsia="仿宋"/>
          <w:sz w:val="32"/>
          <w:szCs w:val="32"/>
        </w:rPr>
      </w:pPr>
      <w:r>
        <w:rPr>
          <w:rFonts w:hint="eastAsia" w:eastAsia="仿宋"/>
          <w:sz w:val="32"/>
          <w:szCs w:val="32"/>
        </w:rPr>
        <w:t xml:space="preserve">1. </w:t>
      </w:r>
      <w:r>
        <w:rPr>
          <w:rFonts w:eastAsia="仿宋"/>
          <w:sz w:val="32"/>
          <w:szCs w:val="32"/>
        </w:rPr>
        <w:t>中药学专业方向：《中药分析》</w:t>
      </w:r>
    </w:p>
    <w:p>
      <w:pPr>
        <w:pStyle w:val="2"/>
        <w:spacing w:line="240" w:lineRule="auto"/>
        <w:ind w:left="640"/>
        <w:jc w:val="left"/>
        <w:rPr>
          <w:rFonts w:eastAsia="仿宋"/>
          <w:sz w:val="32"/>
          <w:szCs w:val="32"/>
        </w:rPr>
      </w:pPr>
      <w:r>
        <w:rPr>
          <w:rFonts w:hint="eastAsia" w:eastAsia="仿宋"/>
          <w:sz w:val="32"/>
          <w:szCs w:val="32"/>
        </w:rPr>
        <w:t xml:space="preserve">2. </w:t>
      </w:r>
      <w:r>
        <w:rPr>
          <w:rFonts w:eastAsia="仿宋"/>
          <w:sz w:val="32"/>
          <w:szCs w:val="32"/>
        </w:rPr>
        <w:t>药学专业方向：《药物</w:t>
      </w:r>
      <w:r>
        <w:rPr>
          <w:rFonts w:hint="eastAsia" w:eastAsia="仿宋"/>
          <w:sz w:val="32"/>
          <w:szCs w:val="32"/>
        </w:rPr>
        <w:t>化学</w:t>
      </w:r>
      <w:r>
        <w:rPr>
          <w:rFonts w:eastAsia="仿宋"/>
          <w:sz w:val="32"/>
          <w:szCs w:val="32"/>
        </w:rPr>
        <w:t>》</w:t>
      </w:r>
    </w:p>
    <w:p>
      <w:pPr>
        <w:pStyle w:val="2"/>
        <w:spacing w:line="240" w:lineRule="auto"/>
        <w:ind w:left="640"/>
        <w:jc w:val="left"/>
        <w:rPr>
          <w:rFonts w:ascii="Times New Roman" w:hAnsi="Times New Roman" w:eastAsia="仿宋"/>
          <w:sz w:val="32"/>
          <w:szCs w:val="32"/>
        </w:rPr>
      </w:pPr>
      <w:r>
        <w:rPr>
          <w:rFonts w:hint="eastAsia" w:ascii="Times New Roman" w:hAnsi="Times New Roman" w:eastAsia="仿宋"/>
          <w:bCs/>
          <w:sz w:val="32"/>
          <w:szCs w:val="32"/>
        </w:rPr>
        <w:t>（二）</w:t>
      </w:r>
      <w:r>
        <w:rPr>
          <w:rFonts w:ascii="Times New Roman" w:hAnsi="Times New Roman" w:eastAsia="仿宋"/>
          <w:bCs/>
          <w:sz w:val="32"/>
          <w:szCs w:val="32"/>
        </w:rPr>
        <w:t>外语听说能力</w:t>
      </w:r>
      <w:r>
        <w:rPr>
          <w:rFonts w:hint="eastAsia" w:ascii="Times New Roman" w:hAnsi="Times New Roman" w:eastAsia="仿宋"/>
          <w:bCs/>
          <w:sz w:val="32"/>
          <w:szCs w:val="32"/>
        </w:rPr>
        <w:t xml:space="preserve">考察 </w:t>
      </w:r>
    </w:p>
    <w:p>
      <w:pPr>
        <w:ind w:firstLine="640" w:firstLineChars="200"/>
        <w:rPr>
          <w:rFonts w:eastAsia="仿宋"/>
        </w:rPr>
      </w:pPr>
      <w:r>
        <w:rPr>
          <w:rFonts w:eastAsia="仿宋"/>
          <w:bCs/>
          <w:color w:val="000000"/>
          <w:sz w:val="32"/>
          <w:szCs w:val="32"/>
        </w:rPr>
        <w:t>一般采取听说交流的形式，</w:t>
      </w:r>
      <w:r>
        <w:rPr>
          <w:rFonts w:eastAsia="仿宋_GB2312"/>
          <w:sz w:val="32"/>
          <w:szCs w:val="32"/>
        </w:rPr>
        <w:t>考生用英文介绍自己的情况，面试教师用英语提2-3问题，考生作答。</w:t>
      </w:r>
      <w:r>
        <w:rPr>
          <w:rFonts w:eastAsia="仿宋"/>
          <w:bCs/>
          <w:color w:val="000000"/>
          <w:sz w:val="32"/>
          <w:szCs w:val="32"/>
        </w:rPr>
        <w:t>每名考生的测试时间一般不少于5分钟，满分100分</w:t>
      </w:r>
      <w:r>
        <w:rPr>
          <w:rFonts w:hint="eastAsia" w:eastAsia="仿宋"/>
          <w:bCs/>
          <w:color w:val="000000"/>
          <w:sz w:val="32"/>
          <w:szCs w:val="32"/>
        </w:rPr>
        <w:t>。</w:t>
      </w:r>
    </w:p>
    <w:p>
      <w:pPr>
        <w:ind w:firstLine="640" w:firstLineChars="200"/>
        <w:rPr>
          <w:rFonts w:eastAsia="仿宋"/>
          <w:sz w:val="32"/>
          <w:szCs w:val="32"/>
        </w:rPr>
      </w:pPr>
      <w:r>
        <w:rPr>
          <w:rFonts w:eastAsia="仿宋"/>
          <w:sz w:val="32"/>
          <w:szCs w:val="32"/>
        </w:rPr>
        <w:t>（</w:t>
      </w:r>
      <w:r>
        <w:rPr>
          <w:rFonts w:hint="eastAsia" w:eastAsia="仿宋"/>
          <w:sz w:val="32"/>
          <w:szCs w:val="32"/>
        </w:rPr>
        <w:t>三</w:t>
      </w:r>
      <w:r>
        <w:rPr>
          <w:rFonts w:eastAsia="仿宋"/>
          <w:sz w:val="32"/>
          <w:szCs w:val="32"/>
        </w:rPr>
        <w:t xml:space="preserve">）综合面试 </w:t>
      </w:r>
    </w:p>
    <w:p>
      <w:pPr>
        <w:ind w:firstLine="640" w:firstLineChars="200"/>
        <w:rPr>
          <w:rFonts w:eastAsia="仿宋"/>
          <w:sz w:val="32"/>
          <w:szCs w:val="32"/>
        </w:rPr>
      </w:pPr>
      <w:r>
        <w:rPr>
          <w:rFonts w:hint="eastAsia" w:eastAsia="仿宋"/>
          <w:sz w:val="32"/>
          <w:szCs w:val="32"/>
        </w:rPr>
        <w:t>采用综合面试、实验或临床操作等相结合进行。全方位考察学生思想政治素质和品德、人文素养、举止、表达、礼仪和对该专业的基本理论、基本知识、学科前沿和基本技能掌握的程度以及运用所学基础知识和理论分析解决问题的能力和科研能力、创新能力(参考考生在大学阶段的学习成绩和工作实绩)。时间一般不少于20分钟(可包含外语听说能力考察)，满分为100分，综合素质能力的考察每位考生必须有文字记录和评分。</w:t>
      </w:r>
    </w:p>
    <w:p>
      <w:pPr>
        <w:ind w:firstLine="640" w:firstLineChars="200"/>
        <w:rPr>
          <w:rFonts w:eastAsia="仿宋"/>
          <w:sz w:val="32"/>
          <w:szCs w:val="32"/>
        </w:rPr>
      </w:pPr>
      <w:r>
        <w:rPr>
          <w:rFonts w:hint="eastAsia" w:eastAsia="仿宋"/>
          <w:sz w:val="32"/>
          <w:szCs w:val="32"/>
        </w:rPr>
        <w:t>（四）</w:t>
      </w:r>
      <w:r>
        <w:rPr>
          <w:rFonts w:eastAsia="仿宋"/>
          <w:sz w:val="32"/>
          <w:szCs w:val="32"/>
        </w:rPr>
        <w:t xml:space="preserve">同等学力考生加试 </w:t>
      </w:r>
    </w:p>
    <w:p>
      <w:pPr>
        <w:ind w:firstLine="640"/>
        <w:jc w:val="left"/>
        <w:rPr>
          <w:rFonts w:ascii="仿宋" w:hAnsi="仿宋" w:eastAsia="仿宋" w:cs="仿宋"/>
          <w:sz w:val="32"/>
          <w:szCs w:val="32"/>
        </w:rPr>
      </w:pPr>
      <w:r>
        <w:rPr>
          <w:rFonts w:hint="eastAsia" w:ascii="仿宋" w:hAnsi="仿宋" w:eastAsia="仿宋" w:cs="仿宋"/>
          <w:sz w:val="32"/>
          <w:szCs w:val="32"/>
        </w:rPr>
        <w:t>凡跨学科专业、以非全日制本科学历及同等学力身份报考我校各专业的考生在满足复试考核要求的前提下须在复试前联系报考院(系)或大学研究生院招生办，确定加试科目，在复试时加试两门所报专业本科主干课程。加试科目考试时间为1小时，满分为100分。同等学力加试成绩不及格者不予录取。报考公共管理的硕士的同等学力考生可以不加试。</w:t>
      </w:r>
    </w:p>
    <w:p>
      <w:pPr>
        <w:ind w:firstLine="640"/>
        <w:jc w:val="left"/>
        <w:rPr>
          <w:rFonts w:eastAsia="仿宋"/>
          <w:b/>
          <w:bCs/>
          <w:sz w:val="32"/>
          <w:szCs w:val="32"/>
        </w:rPr>
      </w:pPr>
      <w:r>
        <w:rPr>
          <w:rFonts w:eastAsia="仿宋"/>
          <w:b/>
          <w:bCs/>
          <w:sz w:val="32"/>
          <w:szCs w:val="32"/>
        </w:rPr>
        <w:t>七、成绩计算及录取</w:t>
      </w:r>
    </w:p>
    <w:p>
      <w:pPr>
        <w:widowControl/>
        <w:ind w:firstLine="640" w:firstLineChars="200"/>
        <w:jc w:val="left"/>
        <w:rPr>
          <w:rFonts w:eastAsia="仿宋"/>
          <w:bCs/>
          <w:sz w:val="32"/>
          <w:szCs w:val="32"/>
        </w:rPr>
      </w:pPr>
      <w:r>
        <w:rPr>
          <w:rFonts w:eastAsia="仿宋"/>
          <w:bCs/>
          <w:color w:val="000000"/>
          <w:kern w:val="0"/>
          <w:sz w:val="32"/>
          <w:szCs w:val="32"/>
        </w:rPr>
        <w:t>（一）</w:t>
      </w:r>
      <w:r>
        <w:rPr>
          <w:rFonts w:eastAsia="仿宋"/>
          <w:bCs/>
          <w:sz w:val="32"/>
          <w:szCs w:val="32"/>
        </w:rPr>
        <w:t>初、复试成绩权重</w:t>
      </w:r>
    </w:p>
    <w:p>
      <w:pPr>
        <w:widowControl/>
        <w:ind w:firstLine="640" w:firstLineChars="200"/>
        <w:jc w:val="left"/>
        <w:rPr>
          <w:rFonts w:eastAsia="仿宋"/>
          <w:b/>
          <w:bCs/>
          <w:sz w:val="32"/>
          <w:szCs w:val="32"/>
        </w:rPr>
      </w:pPr>
      <w:r>
        <w:rPr>
          <w:rFonts w:eastAsia="仿宋"/>
          <w:color w:val="000000"/>
          <w:kern w:val="0"/>
          <w:sz w:val="32"/>
          <w:szCs w:val="32"/>
        </w:rPr>
        <w:t>1.初试成绩占70%、复试成绩占30%。</w:t>
      </w:r>
    </w:p>
    <w:p>
      <w:pPr>
        <w:pStyle w:val="5"/>
        <w:ind w:left="0" w:firstLine="640" w:firstLineChars="200"/>
        <w:rPr>
          <w:rFonts w:eastAsia="仿宋"/>
          <w:szCs w:val="32"/>
        </w:rPr>
      </w:pPr>
      <w:r>
        <w:rPr>
          <w:rFonts w:eastAsia="仿宋"/>
          <w:color w:val="000000"/>
          <w:kern w:val="0"/>
          <w:szCs w:val="32"/>
        </w:rPr>
        <w:t xml:space="preserve">2.复试成绩= </w:t>
      </w:r>
      <w:r>
        <w:rPr>
          <w:rFonts w:eastAsia="仿宋"/>
          <w:szCs w:val="32"/>
        </w:rPr>
        <w:t>外语成绩（听力、口语，总分100）</w:t>
      </w:r>
      <w:r>
        <w:rPr>
          <w:rFonts w:eastAsia="仿宋"/>
          <w:color w:val="000000"/>
          <w:kern w:val="0"/>
          <w:szCs w:val="32"/>
        </w:rPr>
        <w:t>+</w:t>
      </w:r>
      <w:r>
        <w:rPr>
          <w:rFonts w:eastAsia="仿宋"/>
          <w:szCs w:val="32"/>
        </w:rPr>
        <w:t>专业课笔试成绩（总分100）+综合面试成绩（总分100）</w:t>
      </w:r>
    </w:p>
    <w:p>
      <w:pPr>
        <w:pStyle w:val="5"/>
        <w:ind w:left="0" w:firstLine="640" w:firstLineChars="200"/>
        <w:rPr>
          <w:rFonts w:eastAsia="仿宋"/>
          <w:szCs w:val="32"/>
        </w:rPr>
      </w:pPr>
      <w:r>
        <w:rPr>
          <w:rFonts w:eastAsia="仿宋"/>
          <w:szCs w:val="32"/>
        </w:rPr>
        <w:t>（二）最终成绩</w:t>
      </w:r>
    </w:p>
    <w:p>
      <w:pPr>
        <w:pStyle w:val="5"/>
        <w:ind w:left="0" w:firstLine="640" w:firstLineChars="200"/>
        <w:rPr>
          <w:rFonts w:eastAsia="仿宋"/>
          <w:szCs w:val="32"/>
        </w:rPr>
      </w:pPr>
      <w:r>
        <w:rPr>
          <w:rFonts w:eastAsia="仿宋"/>
          <w:bCs/>
          <w:szCs w:val="32"/>
        </w:rPr>
        <w:t>最终成绩</w:t>
      </w:r>
      <w:r>
        <w:rPr>
          <w:rFonts w:eastAsia="仿宋"/>
          <w:szCs w:val="32"/>
        </w:rPr>
        <w:t>（百分制）＝（初试总成绩</w:t>
      </w:r>
      <w:r>
        <w:rPr>
          <w:rFonts w:eastAsia="仿宋"/>
          <w:bCs/>
          <w:szCs w:val="32"/>
        </w:rPr>
        <w:t>÷</w:t>
      </w:r>
      <w:r>
        <w:rPr>
          <w:rFonts w:eastAsia="仿宋"/>
          <w:szCs w:val="32"/>
        </w:rPr>
        <w:t>5）×70%+专业课笔试成绩（总分100）×</w:t>
      </w:r>
      <w:r>
        <w:rPr>
          <w:rFonts w:hint="eastAsia" w:eastAsia="仿宋"/>
          <w:szCs w:val="32"/>
          <w:lang w:val="en-US" w:eastAsia="zh-CN"/>
        </w:rPr>
        <w:t>10</w:t>
      </w:r>
      <w:r>
        <w:rPr>
          <w:rFonts w:eastAsia="仿宋"/>
          <w:szCs w:val="32"/>
        </w:rPr>
        <w:t>%+综合面试成绩（总分100）×</w:t>
      </w:r>
      <w:r>
        <w:rPr>
          <w:rFonts w:hint="eastAsia" w:eastAsia="仿宋"/>
          <w:szCs w:val="32"/>
          <w:lang w:val="en-US" w:eastAsia="zh-CN"/>
        </w:rPr>
        <w:t>15</w:t>
      </w:r>
      <w:r>
        <w:rPr>
          <w:rFonts w:eastAsia="仿宋"/>
          <w:szCs w:val="32"/>
        </w:rPr>
        <w:t>%+外语成绩（总分100）×5%</w:t>
      </w:r>
    </w:p>
    <w:p>
      <w:pPr>
        <w:shd w:val="clear" w:color="auto" w:fill="FFFFFF"/>
        <w:ind w:firstLine="561"/>
        <w:jc w:val="left"/>
        <w:rPr>
          <w:rFonts w:eastAsia="仿宋"/>
          <w:bCs/>
          <w:color w:val="000000"/>
          <w:sz w:val="32"/>
          <w:szCs w:val="32"/>
        </w:rPr>
      </w:pPr>
      <w:r>
        <w:rPr>
          <w:rFonts w:eastAsia="仿宋"/>
          <w:bCs/>
          <w:color w:val="000000"/>
          <w:sz w:val="32"/>
          <w:szCs w:val="32"/>
        </w:rPr>
        <w:t>（三）录取原则</w:t>
      </w:r>
    </w:p>
    <w:p>
      <w:pPr>
        <w:shd w:val="clear" w:color="auto" w:fill="FFFFFF"/>
        <w:ind w:firstLine="561"/>
        <w:jc w:val="left"/>
        <w:rPr>
          <w:rFonts w:eastAsia="仿宋"/>
          <w:sz w:val="32"/>
          <w:szCs w:val="32"/>
        </w:rPr>
      </w:pPr>
      <w:r>
        <w:rPr>
          <w:rFonts w:eastAsia="仿宋"/>
          <w:bCs/>
          <w:color w:val="000000"/>
          <w:sz w:val="32"/>
          <w:szCs w:val="32"/>
        </w:rPr>
        <w:t>1.</w:t>
      </w:r>
      <w:r>
        <w:rPr>
          <w:rFonts w:hint="eastAsia" w:eastAsia="仿宋"/>
          <w:bCs/>
          <w:color w:val="000000"/>
          <w:sz w:val="32"/>
          <w:szCs w:val="32"/>
        </w:rPr>
        <w:t xml:space="preserve"> </w:t>
      </w:r>
      <w:r>
        <w:rPr>
          <w:rFonts w:eastAsia="仿宋"/>
          <w:color w:val="000000"/>
          <w:sz w:val="32"/>
          <w:szCs w:val="32"/>
        </w:rPr>
        <w:t>复试成绩180分为合格线，低于180分为不合格，则不予录取。</w:t>
      </w:r>
      <w:r>
        <w:rPr>
          <w:rFonts w:eastAsia="仿宋"/>
          <w:sz w:val="32"/>
          <w:szCs w:val="32"/>
        </w:rPr>
        <w:t>如没有完整参加各个环节的复试，则视为复试不合格，不予录取。</w:t>
      </w:r>
    </w:p>
    <w:p>
      <w:pPr>
        <w:ind w:firstLine="627" w:firstLineChars="196"/>
        <w:jc w:val="left"/>
        <w:rPr>
          <w:rFonts w:eastAsia="仿宋"/>
          <w:color w:val="000000"/>
          <w:sz w:val="32"/>
          <w:szCs w:val="32"/>
        </w:rPr>
      </w:pPr>
      <w:r>
        <w:rPr>
          <w:rFonts w:eastAsia="仿宋"/>
          <w:color w:val="000000"/>
          <w:sz w:val="32"/>
          <w:szCs w:val="32"/>
        </w:rPr>
        <w:t>2.</w:t>
      </w:r>
      <w:r>
        <w:rPr>
          <w:rFonts w:hint="eastAsia" w:eastAsia="仿宋"/>
          <w:color w:val="000000"/>
          <w:sz w:val="32"/>
          <w:szCs w:val="32"/>
        </w:rPr>
        <w:t xml:space="preserve"> </w:t>
      </w:r>
      <w:r>
        <w:rPr>
          <w:rFonts w:eastAsia="仿宋"/>
          <w:color w:val="000000"/>
          <w:sz w:val="32"/>
          <w:szCs w:val="32"/>
        </w:rPr>
        <w:t>思想政治素质和品德考核及体检不作量化计入总成绩，但考核结果不合格者不予录取。</w:t>
      </w:r>
    </w:p>
    <w:p>
      <w:pPr>
        <w:ind w:firstLine="627" w:firstLineChars="196"/>
        <w:jc w:val="left"/>
        <w:rPr>
          <w:rFonts w:eastAsia="仿宋"/>
          <w:sz w:val="32"/>
          <w:szCs w:val="32"/>
        </w:rPr>
      </w:pPr>
      <w:r>
        <w:rPr>
          <w:rFonts w:eastAsia="仿宋"/>
          <w:color w:val="000000"/>
          <w:sz w:val="32"/>
          <w:szCs w:val="32"/>
        </w:rPr>
        <w:t>3.</w:t>
      </w:r>
      <w:r>
        <w:rPr>
          <w:rFonts w:hint="eastAsia" w:eastAsia="仿宋"/>
          <w:color w:val="000000"/>
          <w:sz w:val="32"/>
          <w:szCs w:val="32"/>
        </w:rPr>
        <w:t xml:space="preserve"> </w:t>
      </w:r>
      <w:r>
        <w:rPr>
          <w:rFonts w:hint="eastAsia" w:eastAsia="仿宋"/>
          <w:sz w:val="32"/>
          <w:szCs w:val="32"/>
        </w:rPr>
        <w:t>中心</w:t>
      </w:r>
      <w:r>
        <w:rPr>
          <w:rFonts w:eastAsia="仿宋"/>
          <w:sz w:val="32"/>
          <w:szCs w:val="32"/>
        </w:rPr>
        <w:t>招生领导小组</w:t>
      </w:r>
      <w:r>
        <w:rPr>
          <w:rFonts w:eastAsia="仿宋"/>
          <w:bCs/>
          <w:color w:val="000000"/>
          <w:sz w:val="32"/>
          <w:szCs w:val="32"/>
        </w:rPr>
        <w:t>根据分专业计划，按照</w:t>
      </w:r>
      <w:r>
        <w:rPr>
          <w:rFonts w:eastAsia="仿宋"/>
          <w:sz w:val="32"/>
          <w:szCs w:val="32"/>
        </w:rPr>
        <w:t>考生复试最终成绩</w:t>
      </w:r>
      <w:r>
        <w:rPr>
          <w:rFonts w:eastAsia="仿宋"/>
          <w:bCs/>
          <w:color w:val="000000"/>
          <w:sz w:val="32"/>
          <w:szCs w:val="32"/>
        </w:rPr>
        <w:t>名次</w:t>
      </w:r>
      <w:r>
        <w:rPr>
          <w:rFonts w:eastAsia="仿宋"/>
          <w:sz w:val="32"/>
          <w:szCs w:val="32"/>
        </w:rPr>
        <w:t>会议研究确定拟录取建议名单，校研究生招生领导小组会议讨论确定拟录取名单。</w:t>
      </w:r>
    </w:p>
    <w:p>
      <w:pPr>
        <w:ind w:firstLine="627" w:firstLineChars="196"/>
        <w:jc w:val="left"/>
        <w:rPr>
          <w:rFonts w:eastAsia="仿宋"/>
          <w:color w:val="000000"/>
          <w:sz w:val="32"/>
          <w:szCs w:val="32"/>
        </w:rPr>
      </w:pPr>
      <w:r>
        <w:rPr>
          <w:rFonts w:eastAsia="仿宋"/>
          <w:color w:val="000000"/>
          <w:sz w:val="32"/>
          <w:szCs w:val="32"/>
        </w:rPr>
        <w:t>4.</w:t>
      </w:r>
      <w:r>
        <w:rPr>
          <w:rFonts w:hint="eastAsia" w:eastAsia="仿宋"/>
          <w:color w:val="000000"/>
          <w:sz w:val="32"/>
          <w:szCs w:val="32"/>
        </w:rPr>
        <w:t xml:space="preserve"> </w:t>
      </w:r>
      <w:r>
        <w:rPr>
          <w:rFonts w:eastAsia="仿宋"/>
          <w:color w:val="000000"/>
          <w:sz w:val="32"/>
          <w:szCs w:val="32"/>
        </w:rPr>
        <w:t>复试合格考生均具有待录取资格，如遇本学科拟录取考生放弃，在对应批次复试合格考生中按最终成绩高低顺延拟录取。</w:t>
      </w:r>
    </w:p>
    <w:p>
      <w:pPr>
        <w:pStyle w:val="2"/>
        <w:spacing w:line="240" w:lineRule="auto"/>
        <w:ind w:firstLine="640" w:firstLineChars="200"/>
        <w:jc w:val="both"/>
        <w:rPr>
          <w:rFonts w:ascii="Times New Roman" w:hAnsi="Times New Roman" w:eastAsia="仿宋"/>
          <w:sz w:val="32"/>
          <w:szCs w:val="32"/>
        </w:rPr>
      </w:pPr>
      <w:r>
        <w:rPr>
          <w:rFonts w:ascii="Times New Roman" w:hAnsi="Times New Roman" w:eastAsia="仿宋"/>
          <w:color w:val="000000"/>
          <w:sz w:val="32"/>
          <w:szCs w:val="32"/>
        </w:rPr>
        <w:t>5.</w:t>
      </w:r>
      <w:r>
        <w:rPr>
          <w:rFonts w:hint="eastAsia" w:ascii="Times New Roman" w:hAnsi="Times New Roman" w:eastAsia="仿宋"/>
          <w:color w:val="000000"/>
          <w:sz w:val="32"/>
          <w:szCs w:val="32"/>
        </w:rPr>
        <w:t xml:space="preserve"> </w:t>
      </w:r>
      <w:r>
        <w:rPr>
          <w:rFonts w:ascii="Times New Roman" w:hAnsi="Times New Roman" w:eastAsia="仿宋"/>
          <w:color w:val="000000"/>
          <w:sz w:val="32"/>
          <w:szCs w:val="32"/>
        </w:rPr>
        <w:t>凡是复试过程中作弊的，一经查实一律取消拟录取资格。</w:t>
      </w:r>
    </w:p>
    <w:p>
      <w:pPr>
        <w:pStyle w:val="5"/>
        <w:ind w:left="0" w:firstLine="643" w:firstLineChars="200"/>
        <w:jc w:val="left"/>
        <w:rPr>
          <w:rFonts w:eastAsia="仿宋"/>
          <w:b/>
          <w:bCs/>
          <w:color w:val="000000"/>
          <w:kern w:val="0"/>
          <w:szCs w:val="32"/>
        </w:rPr>
      </w:pPr>
      <w:r>
        <w:rPr>
          <w:rFonts w:eastAsia="仿宋"/>
          <w:b/>
          <w:bCs/>
          <w:color w:val="000000"/>
          <w:kern w:val="0"/>
          <w:szCs w:val="32"/>
        </w:rPr>
        <w:t>八、调剂工作</w:t>
      </w:r>
    </w:p>
    <w:p>
      <w:pPr>
        <w:pStyle w:val="5"/>
        <w:ind w:left="0" w:firstLine="640" w:firstLineChars="200"/>
        <w:rPr>
          <w:rFonts w:eastAsia="仿宋"/>
          <w:color w:val="000000"/>
          <w:kern w:val="0"/>
          <w:szCs w:val="32"/>
        </w:rPr>
      </w:pPr>
      <w:r>
        <w:rPr>
          <w:rFonts w:eastAsia="仿宋"/>
          <w:color w:val="000000"/>
          <w:kern w:val="0"/>
          <w:szCs w:val="32"/>
        </w:rPr>
        <w:t>（一）调剂基本原则</w:t>
      </w:r>
    </w:p>
    <w:p>
      <w:pPr>
        <w:widowControl/>
        <w:ind w:firstLine="640" w:firstLineChars="200"/>
        <w:jc w:val="left"/>
        <w:rPr>
          <w:rFonts w:eastAsia="仿宋"/>
          <w:color w:val="000000"/>
          <w:kern w:val="0"/>
          <w:sz w:val="32"/>
          <w:szCs w:val="32"/>
        </w:rPr>
      </w:pPr>
      <w:r>
        <w:rPr>
          <w:rFonts w:eastAsia="仿宋"/>
          <w:color w:val="000000"/>
          <w:kern w:val="0"/>
          <w:sz w:val="32"/>
          <w:szCs w:val="32"/>
        </w:rPr>
        <w:t>1.</w:t>
      </w:r>
      <w:r>
        <w:rPr>
          <w:rFonts w:hint="eastAsia" w:eastAsia="仿宋"/>
          <w:color w:val="000000"/>
          <w:kern w:val="0"/>
          <w:sz w:val="32"/>
          <w:szCs w:val="32"/>
        </w:rPr>
        <w:t xml:space="preserve"> </w:t>
      </w:r>
      <w:r>
        <w:rPr>
          <w:rFonts w:eastAsia="仿宋"/>
          <w:color w:val="000000"/>
          <w:kern w:val="0"/>
          <w:sz w:val="32"/>
          <w:szCs w:val="32"/>
        </w:rPr>
        <w:t>考生成绩（单科、总分）须达到我校规定的复试分数线要求。</w:t>
      </w:r>
    </w:p>
    <w:p>
      <w:pPr>
        <w:widowControl/>
        <w:ind w:firstLine="640" w:firstLineChars="200"/>
        <w:jc w:val="left"/>
        <w:rPr>
          <w:rFonts w:eastAsia="仿宋"/>
          <w:color w:val="000000"/>
          <w:kern w:val="0"/>
          <w:sz w:val="32"/>
          <w:szCs w:val="32"/>
        </w:rPr>
      </w:pPr>
      <w:r>
        <w:rPr>
          <w:rFonts w:eastAsia="仿宋"/>
          <w:color w:val="000000"/>
          <w:kern w:val="0"/>
          <w:sz w:val="32"/>
          <w:szCs w:val="32"/>
        </w:rPr>
        <w:t>2.</w:t>
      </w:r>
      <w:r>
        <w:rPr>
          <w:rFonts w:hint="eastAsia" w:eastAsia="仿宋"/>
          <w:color w:val="000000"/>
          <w:kern w:val="0"/>
          <w:sz w:val="32"/>
          <w:szCs w:val="32"/>
        </w:rPr>
        <w:t xml:space="preserve"> </w:t>
      </w:r>
      <w:r>
        <w:rPr>
          <w:rFonts w:eastAsia="仿宋"/>
          <w:color w:val="000000"/>
          <w:kern w:val="0"/>
          <w:sz w:val="32"/>
          <w:szCs w:val="32"/>
        </w:rPr>
        <w:t>符合我校招生简章及专业目录所规定的报考要求。</w:t>
      </w:r>
    </w:p>
    <w:p>
      <w:pPr>
        <w:ind w:firstLine="640" w:firstLineChars="200"/>
        <w:rPr>
          <w:rFonts w:eastAsia="仿宋"/>
          <w:color w:val="000000"/>
          <w:kern w:val="0"/>
          <w:sz w:val="32"/>
          <w:szCs w:val="32"/>
        </w:rPr>
      </w:pPr>
      <w:r>
        <w:rPr>
          <w:rFonts w:eastAsia="仿宋"/>
          <w:color w:val="000000"/>
          <w:kern w:val="0"/>
          <w:sz w:val="32"/>
          <w:szCs w:val="32"/>
        </w:rPr>
        <w:t>3.</w:t>
      </w:r>
      <w:r>
        <w:rPr>
          <w:rFonts w:hint="eastAsia" w:eastAsia="仿宋"/>
          <w:color w:val="000000"/>
          <w:kern w:val="0"/>
          <w:sz w:val="32"/>
          <w:szCs w:val="32"/>
        </w:rPr>
        <w:t xml:space="preserve"> </w:t>
      </w:r>
      <w:r>
        <w:rPr>
          <w:rFonts w:eastAsia="仿宋"/>
          <w:color w:val="000000"/>
          <w:kern w:val="0"/>
          <w:sz w:val="32"/>
          <w:szCs w:val="32"/>
        </w:rPr>
        <w:t>满足教育部有关调剂的其它要求。</w:t>
      </w:r>
    </w:p>
    <w:p>
      <w:pPr>
        <w:ind w:firstLine="640" w:firstLineChars="200"/>
        <w:rPr>
          <w:rFonts w:eastAsia="仿宋"/>
          <w:sz w:val="32"/>
          <w:szCs w:val="32"/>
        </w:rPr>
      </w:pPr>
      <w:r>
        <w:rPr>
          <w:rFonts w:eastAsia="仿宋"/>
          <w:color w:val="000000"/>
          <w:kern w:val="0"/>
          <w:sz w:val="32"/>
          <w:szCs w:val="32"/>
        </w:rPr>
        <w:t>4.</w:t>
      </w:r>
      <w:r>
        <w:rPr>
          <w:rFonts w:hint="eastAsia" w:eastAsia="仿宋"/>
          <w:color w:val="000000"/>
          <w:kern w:val="0"/>
          <w:sz w:val="32"/>
          <w:szCs w:val="32"/>
        </w:rPr>
        <w:t xml:space="preserve"> </w:t>
      </w:r>
      <w:r>
        <w:rPr>
          <w:rFonts w:eastAsia="仿宋"/>
          <w:sz w:val="32"/>
          <w:szCs w:val="32"/>
        </w:rPr>
        <w:t>我校只接受外国语统考科目为英语的考生调剂。</w:t>
      </w:r>
    </w:p>
    <w:p>
      <w:pPr>
        <w:ind w:firstLine="640" w:firstLineChars="200"/>
        <w:rPr>
          <w:rFonts w:eastAsia="仿宋"/>
          <w:sz w:val="32"/>
          <w:szCs w:val="32"/>
        </w:rPr>
      </w:pPr>
      <w:r>
        <w:rPr>
          <w:rFonts w:eastAsia="仿宋"/>
          <w:sz w:val="32"/>
          <w:szCs w:val="32"/>
        </w:rPr>
        <w:t>5.</w:t>
      </w:r>
      <w:r>
        <w:rPr>
          <w:rFonts w:hint="eastAsia" w:eastAsia="仿宋"/>
          <w:sz w:val="32"/>
          <w:szCs w:val="32"/>
        </w:rPr>
        <w:t xml:space="preserve"> </w:t>
      </w:r>
      <w:r>
        <w:rPr>
          <w:rFonts w:eastAsia="仿宋"/>
          <w:sz w:val="32"/>
          <w:szCs w:val="32"/>
        </w:rPr>
        <w:t>我校优先调剂普通全日制统招本科学历考生。</w:t>
      </w:r>
    </w:p>
    <w:p>
      <w:pPr>
        <w:ind w:firstLine="640" w:firstLineChars="200"/>
        <w:jc w:val="left"/>
        <w:rPr>
          <w:rFonts w:eastAsia="仿宋"/>
          <w:bCs/>
          <w:sz w:val="32"/>
          <w:szCs w:val="32"/>
        </w:rPr>
      </w:pPr>
      <w:r>
        <w:rPr>
          <w:rFonts w:eastAsia="仿宋"/>
          <w:kern w:val="0"/>
          <w:sz w:val="32"/>
          <w:szCs w:val="32"/>
        </w:rPr>
        <w:t>6.</w:t>
      </w:r>
      <w:r>
        <w:rPr>
          <w:rFonts w:hint="eastAsia" w:eastAsia="仿宋"/>
          <w:kern w:val="0"/>
          <w:sz w:val="32"/>
          <w:szCs w:val="32"/>
        </w:rPr>
        <w:t xml:space="preserve"> </w:t>
      </w:r>
      <w:r>
        <w:rPr>
          <w:rFonts w:eastAsia="仿宋"/>
          <w:kern w:val="0"/>
          <w:sz w:val="32"/>
          <w:szCs w:val="32"/>
        </w:rPr>
        <w:t>第一志愿报考专业与申请调剂专业应相同或相近</w:t>
      </w:r>
      <w:r>
        <w:rPr>
          <w:rFonts w:eastAsia="仿宋"/>
          <w:bCs/>
          <w:sz w:val="32"/>
          <w:szCs w:val="32"/>
        </w:rPr>
        <w:t>，初试科目相同或相近，其中统考科目原则上应相同。接受报考专业为中药学、药学、生物学、医学等相关专业的考生申请调剂。</w:t>
      </w:r>
    </w:p>
    <w:p>
      <w:pPr>
        <w:rPr>
          <w:rFonts w:eastAsia="仿宋"/>
          <w:color w:val="000000"/>
          <w:kern w:val="0"/>
          <w:sz w:val="32"/>
          <w:szCs w:val="32"/>
        </w:rPr>
      </w:pPr>
      <w:r>
        <w:rPr>
          <w:rFonts w:eastAsia="仿宋"/>
          <w:color w:val="000000"/>
          <w:kern w:val="0"/>
          <w:sz w:val="32"/>
          <w:szCs w:val="32"/>
        </w:rPr>
        <w:t xml:space="preserve">    7.</w:t>
      </w:r>
      <w:r>
        <w:rPr>
          <w:rFonts w:hint="eastAsia" w:eastAsia="仿宋"/>
          <w:color w:val="000000"/>
          <w:kern w:val="0"/>
          <w:sz w:val="32"/>
          <w:szCs w:val="32"/>
        </w:rPr>
        <w:t xml:space="preserve"> </w:t>
      </w:r>
      <w:r>
        <w:rPr>
          <w:rFonts w:eastAsia="仿宋"/>
          <w:bCs/>
          <w:sz w:val="32"/>
          <w:szCs w:val="32"/>
        </w:rPr>
        <w:t>所有调剂考生必须通过</w:t>
      </w:r>
      <w:r>
        <w:rPr>
          <w:rFonts w:ascii="仿宋" w:hAnsi="仿宋" w:eastAsia="仿宋"/>
          <w:bCs/>
          <w:sz w:val="32"/>
          <w:szCs w:val="32"/>
        </w:rPr>
        <w:t>“全国硕士生招生调剂服务系统”</w:t>
      </w:r>
      <w:r>
        <w:rPr>
          <w:rFonts w:eastAsia="仿宋"/>
          <w:bCs/>
          <w:sz w:val="32"/>
          <w:szCs w:val="32"/>
        </w:rPr>
        <w:t>（网址http://yz.chsi.com.cn）进行网上调剂，否则无效。</w:t>
      </w:r>
    </w:p>
    <w:p>
      <w:pPr>
        <w:pStyle w:val="5"/>
        <w:ind w:left="0" w:firstLine="640" w:firstLineChars="200"/>
        <w:rPr>
          <w:rFonts w:eastAsia="仿宋"/>
          <w:color w:val="000000"/>
          <w:kern w:val="0"/>
          <w:szCs w:val="32"/>
        </w:rPr>
      </w:pPr>
      <w:r>
        <w:rPr>
          <w:rFonts w:eastAsia="仿宋"/>
          <w:color w:val="000000"/>
          <w:kern w:val="0"/>
          <w:szCs w:val="32"/>
        </w:rPr>
        <w:t>（二）调剂程序：</w:t>
      </w:r>
    </w:p>
    <w:p>
      <w:pPr>
        <w:ind w:firstLine="627" w:firstLineChars="196"/>
        <w:jc w:val="left"/>
        <w:rPr>
          <w:rFonts w:eastAsia="仿宋"/>
          <w:color w:val="000000"/>
          <w:kern w:val="0"/>
          <w:sz w:val="32"/>
          <w:szCs w:val="32"/>
        </w:rPr>
      </w:pPr>
      <w:r>
        <w:rPr>
          <w:rFonts w:eastAsia="仿宋"/>
          <w:color w:val="000000"/>
          <w:kern w:val="0"/>
          <w:sz w:val="32"/>
          <w:szCs w:val="32"/>
        </w:rPr>
        <w:t>按照学校有关调剂工作公告及要求执行。</w:t>
      </w:r>
    </w:p>
    <w:p>
      <w:pPr>
        <w:pStyle w:val="5"/>
        <w:ind w:left="0"/>
        <w:rPr>
          <w:rStyle w:val="13"/>
          <w:rFonts w:eastAsia="仿宋"/>
          <w:b w:val="0"/>
          <w:bCs w:val="0"/>
          <w:szCs w:val="32"/>
        </w:rPr>
      </w:pPr>
      <w:r>
        <w:rPr>
          <w:rStyle w:val="13"/>
          <w:rFonts w:eastAsia="仿宋"/>
          <w:szCs w:val="32"/>
        </w:rPr>
        <w:t xml:space="preserve">    九、信息公开</w:t>
      </w:r>
    </w:p>
    <w:p>
      <w:pPr>
        <w:ind w:firstLine="640"/>
        <w:jc w:val="left"/>
        <w:rPr>
          <w:rFonts w:eastAsia="仿宋"/>
          <w:bCs/>
          <w:sz w:val="32"/>
          <w:szCs w:val="32"/>
        </w:rPr>
      </w:pPr>
      <w:r>
        <w:rPr>
          <w:rFonts w:eastAsia="仿宋"/>
          <w:bCs/>
          <w:sz w:val="32"/>
          <w:szCs w:val="32"/>
        </w:rPr>
        <w:t>1.</w:t>
      </w:r>
      <w:r>
        <w:rPr>
          <w:rFonts w:hint="eastAsia" w:eastAsia="仿宋"/>
          <w:bCs/>
          <w:sz w:val="32"/>
          <w:szCs w:val="32"/>
        </w:rPr>
        <w:t xml:space="preserve"> </w:t>
      </w:r>
      <w:r>
        <w:rPr>
          <w:rFonts w:eastAsia="仿宋"/>
          <w:bCs/>
          <w:sz w:val="32"/>
          <w:szCs w:val="32"/>
        </w:rPr>
        <w:t>学校研究生院招生办在复试结束后</w:t>
      </w:r>
      <w:r>
        <w:rPr>
          <w:rFonts w:hint="eastAsia" w:eastAsia="仿宋"/>
          <w:bCs/>
          <w:sz w:val="32"/>
          <w:szCs w:val="32"/>
        </w:rPr>
        <w:t>3</w:t>
      </w:r>
      <w:r>
        <w:rPr>
          <w:rFonts w:eastAsia="仿宋"/>
          <w:bCs/>
          <w:sz w:val="32"/>
          <w:szCs w:val="32"/>
        </w:rPr>
        <w:t>天内，通过研究生院主页对拟录取考生名单公示10个工作日。期间如有变动，在对变动部分做出说明后另行公示10个工作日。</w:t>
      </w:r>
    </w:p>
    <w:p>
      <w:pPr>
        <w:rPr>
          <w:rFonts w:eastAsia="仿宋"/>
          <w:sz w:val="32"/>
          <w:szCs w:val="32"/>
        </w:rPr>
      </w:pPr>
      <w:r>
        <w:rPr>
          <w:rFonts w:eastAsia="仿宋"/>
          <w:sz w:val="32"/>
          <w:szCs w:val="32"/>
        </w:rPr>
        <w:t xml:space="preserve">    2.</w:t>
      </w:r>
      <w:r>
        <w:rPr>
          <w:rFonts w:hint="eastAsia" w:eastAsia="仿宋"/>
          <w:sz w:val="32"/>
          <w:szCs w:val="32"/>
        </w:rPr>
        <w:t xml:space="preserve"> </w:t>
      </w:r>
      <w:r>
        <w:rPr>
          <w:rFonts w:eastAsia="仿宋"/>
          <w:sz w:val="32"/>
          <w:szCs w:val="32"/>
        </w:rPr>
        <w:t>研究生院发布公示后，</w:t>
      </w:r>
      <w:r>
        <w:rPr>
          <w:rFonts w:eastAsia="仿宋"/>
          <w:b/>
          <w:bCs/>
          <w:sz w:val="32"/>
          <w:szCs w:val="32"/>
          <w:u w:val="single"/>
        </w:rPr>
        <w:t>中心按要求公布所有参加中心复试考生名单及成绩</w:t>
      </w:r>
      <w:r>
        <w:rPr>
          <w:rFonts w:eastAsia="仿宋"/>
          <w:b/>
          <w:bCs/>
          <w:sz w:val="32"/>
          <w:szCs w:val="32"/>
        </w:rPr>
        <w:t>。</w:t>
      </w:r>
      <w:r>
        <w:rPr>
          <w:rFonts w:eastAsia="仿宋"/>
          <w:sz w:val="32"/>
          <w:szCs w:val="32"/>
        </w:rPr>
        <w:t>如果发现在复试录取中有违法乱纪行为，可到我校纪检监察部门投诉，举报电话：0731-88458097；或登录湖南中医药大学纪委监察室网页，点击首页上举报栏进入在线举报（</w:t>
      </w:r>
      <w:r>
        <w:fldChar w:fldCharType="begin"/>
      </w:r>
      <w:r>
        <w:instrText xml:space="preserve"> HYPERLINK "http://jjjc.hnctcm.edu.cn/list.php?cid=17" </w:instrText>
      </w:r>
      <w:r>
        <w:fldChar w:fldCharType="separate"/>
      </w:r>
      <w:r>
        <w:rPr>
          <w:rFonts w:eastAsia="仿宋"/>
          <w:sz w:val="32"/>
          <w:szCs w:val="32"/>
        </w:rPr>
        <w:t>http://jjjc.hnctcm.edu.cn/list.php?cid=17</w:t>
      </w:r>
      <w:r>
        <w:rPr>
          <w:rFonts w:eastAsia="仿宋"/>
          <w:sz w:val="32"/>
          <w:szCs w:val="32"/>
        </w:rPr>
        <w:fldChar w:fldCharType="end"/>
      </w:r>
      <w:r>
        <w:rPr>
          <w:rFonts w:eastAsia="仿宋"/>
          <w:sz w:val="32"/>
          <w:szCs w:val="32"/>
        </w:rPr>
        <w:t>）。</w:t>
      </w:r>
    </w:p>
    <w:p>
      <w:pPr>
        <w:pStyle w:val="9"/>
        <w:shd w:val="clear" w:color="auto" w:fill="FFFFFF"/>
        <w:spacing w:beforeAutospacing="0" w:afterAutospacing="0"/>
        <w:ind w:firstLine="482"/>
        <w:rPr>
          <w:rFonts w:eastAsia="仿宋"/>
          <w:sz w:val="32"/>
          <w:szCs w:val="32"/>
        </w:rPr>
      </w:pPr>
      <w:r>
        <w:rPr>
          <w:rFonts w:eastAsia="仿宋"/>
          <w:sz w:val="32"/>
          <w:szCs w:val="32"/>
        </w:rPr>
        <w:t>3.</w:t>
      </w:r>
      <w:r>
        <w:rPr>
          <w:rFonts w:hint="eastAsia" w:eastAsia="仿宋"/>
          <w:sz w:val="32"/>
          <w:szCs w:val="32"/>
        </w:rPr>
        <w:t xml:space="preserve"> 学</w:t>
      </w:r>
      <w:r>
        <w:rPr>
          <w:rFonts w:eastAsia="仿宋"/>
          <w:sz w:val="32"/>
          <w:szCs w:val="32"/>
        </w:rPr>
        <w:t>校研究生院咨询电话：0731-88459412。</w:t>
      </w:r>
    </w:p>
    <w:p>
      <w:pPr>
        <w:pStyle w:val="9"/>
        <w:shd w:val="clear" w:color="auto" w:fill="FFFFFF"/>
        <w:spacing w:beforeAutospacing="0" w:afterAutospacing="0"/>
        <w:ind w:firstLine="482"/>
        <w:rPr>
          <w:rFonts w:eastAsia="仿宋"/>
          <w:sz w:val="32"/>
          <w:szCs w:val="32"/>
        </w:rPr>
      </w:pPr>
      <w:r>
        <w:rPr>
          <w:rFonts w:eastAsia="仿宋"/>
          <w:sz w:val="32"/>
          <w:szCs w:val="32"/>
        </w:rPr>
        <w:t>中心联系人：</w:t>
      </w:r>
      <w:r>
        <w:rPr>
          <w:rFonts w:hint="eastAsia" w:eastAsia="仿宋"/>
          <w:sz w:val="32"/>
          <w:szCs w:val="32"/>
        </w:rPr>
        <w:t>蔡老师</w:t>
      </w:r>
    </w:p>
    <w:p>
      <w:pPr>
        <w:pStyle w:val="9"/>
        <w:shd w:val="clear" w:color="auto" w:fill="FFFFFF"/>
        <w:spacing w:beforeAutospacing="0" w:afterAutospacing="0"/>
        <w:ind w:firstLine="482"/>
        <w:rPr>
          <w:rFonts w:eastAsia="仿宋"/>
          <w:sz w:val="32"/>
          <w:szCs w:val="32"/>
        </w:rPr>
      </w:pPr>
      <w:r>
        <w:rPr>
          <w:rFonts w:eastAsia="仿宋"/>
          <w:sz w:val="32"/>
          <w:szCs w:val="32"/>
        </w:rPr>
        <w:t>联系电话：0731-88459</w:t>
      </w:r>
      <w:r>
        <w:rPr>
          <w:rFonts w:hint="eastAsia" w:eastAsia="仿宋"/>
          <w:sz w:val="32"/>
          <w:szCs w:val="32"/>
        </w:rPr>
        <w:t>551</w:t>
      </w:r>
      <w:r>
        <w:rPr>
          <w:rFonts w:eastAsia="仿宋"/>
          <w:sz w:val="32"/>
          <w:szCs w:val="32"/>
        </w:rPr>
        <w:t xml:space="preserve">  </w:t>
      </w:r>
      <w:r>
        <w:rPr>
          <w:rFonts w:hint="eastAsia" w:eastAsia="仿宋"/>
          <w:sz w:val="32"/>
          <w:szCs w:val="32"/>
        </w:rPr>
        <w:t>18874020007</w:t>
      </w:r>
    </w:p>
    <w:p>
      <w:pPr>
        <w:pStyle w:val="9"/>
        <w:shd w:val="clear" w:color="auto" w:fill="FFFFFF"/>
        <w:spacing w:beforeAutospacing="0" w:afterAutospacing="0"/>
        <w:ind w:firstLine="482"/>
        <w:rPr>
          <w:rFonts w:eastAsia="仿宋"/>
          <w:sz w:val="32"/>
          <w:szCs w:val="32"/>
        </w:rPr>
      </w:pPr>
      <w:r>
        <w:rPr>
          <w:rFonts w:hint="eastAsia" w:eastAsia="仿宋"/>
          <w:sz w:val="32"/>
          <w:szCs w:val="32"/>
        </w:rPr>
        <w:t>中心</w:t>
      </w:r>
      <w:r>
        <w:rPr>
          <w:rFonts w:eastAsia="仿宋"/>
          <w:sz w:val="32"/>
          <w:szCs w:val="32"/>
        </w:rPr>
        <w:t>网址：</w:t>
      </w:r>
      <w:r>
        <w:fldChar w:fldCharType="begin"/>
      </w:r>
      <w:r>
        <w:instrText xml:space="preserve"> HYPERLINK "http://kczx.hnucm.edu.cn/" </w:instrText>
      </w:r>
      <w:r>
        <w:fldChar w:fldCharType="separate"/>
      </w:r>
      <w:r>
        <w:rPr>
          <w:rFonts w:eastAsia="仿宋"/>
          <w:sz w:val="32"/>
          <w:szCs w:val="32"/>
        </w:rPr>
        <w:t>http://kczx.hnucm.edu.cn/</w:t>
      </w:r>
      <w:r>
        <w:rPr>
          <w:rFonts w:eastAsia="仿宋"/>
          <w:sz w:val="32"/>
          <w:szCs w:val="32"/>
        </w:rPr>
        <w:fldChar w:fldCharType="end"/>
      </w:r>
    </w:p>
    <w:p>
      <w:pPr>
        <w:pStyle w:val="9"/>
        <w:shd w:val="clear" w:color="auto" w:fill="FFFFFF"/>
        <w:ind w:firstLine="482"/>
        <w:rPr>
          <w:rFonts w:eastAsia="仿宋"/>
          <w:sz w:val="32"/>
          <w:szCs w:val="32"/>
        </w:rPr>
      </w:pPr>
      <w:r>
        <w:rPr>
          <w:rFonts w:eastAsia="仿宋"/>
          <w:b/>
          <w:bCs/>
          <w:sz w:val="32"/>
          <w:szCs w:val="32"/>
        </w:rPr>
        <w:t>十、其他</w:t>
      </w:r>
    </w:p>
    <w:p>
      <w:pPr>
        <w:pStyle w:val="9"/>
        <w:shd w:val="clear" w:color="auto" w:fill="FFFFFF"/>
        <w:spacing w:beforeAutospacing="0" w:afterAutospacing="0"/>
        <w:ind w:firstLine="640" w:firstLineChars="200"/>
        <w:rPr>
          <w:rFonts w:eastAsia="仿宋"/>
          <w:kern w:val="2"/>
          <w:sz w:val="32"/>
          <w:szCs w:val="32"/>
        </w:rPr>
      </w:pPr>
      <w:r>
        <w:rPr>
          <w:rFonts w:eastAsia="仿宋"/>
          <w:kern w:val="2"/>
          <w:sz w:val="32"/>
          <w:szCs w:val="32"/>
        </w:rPr>
        <w:t>考生在网络复试过程中遇到特</w:t>
      </w:r>
      <w:bookmarkStart w:id="0" w:name="_GoBack"/>
      <w:bookmarkEnd w:id="0"/>
      <w:r>
        <w:rPr>
          <w:rFonts w:eastAsia="仿宋"/>
          <w:kern w:val="2"/>
          <w:sz w:val="32"/>
          <w:szCs w:val="32"/>
        </w:rPr>
        <w:t>殊情况可联系相应人员。</w:t>
      </w:r>
    </w:p>
    <w:p>
      <w:pPr>
        <w:pStyle w:val="9"/>
        <w:shd w:val="clear" w:color="auto" w:fill="FFFFFF"/>
        <w:spacing w:beforeAutospacing="0" w:afterAutospacing="0"/>
        <w:ind w:firstLine="640" w:firstLineChars="200"/>
        <w:rPr>
          <w:rFonts w:eastAsia="仿宋"/>
          <w:kern w:val="2"/>
          <w:sz w:val="32"/>
          <w:szCs w:val="32"/>
        </w:rPr>
      </w:pPr>
      <w:r>
        <w:rPr>
          <w:rFonts w:eastAsia="仿宋"/>
          <w:kern w:val="2"/>
          <w:sz w:val="32"/>
          <w:szCs w:val="32"/>
        </w:rPr>
        <w:t>1.</w:t>
      </w:r>
      <w:r>
        <w:rPr>
          <w:rFonts w:hint="eastAsia" w:eastAsia="仿宋"/>
          <w:kern w:val="2"/>
          <w:sz w:val="32"/>
          <w:szCs w:val="32"/>
        </w:rPr>
        <w:t xml:space="preserve"> </w:t>
      </w:r>
      <w:r>
        <w:rPr>
          <w:rFonts w:eastAsia="仿宋"/>
          <w:kern w:val="2"/>
          <w:sz w:val="32"/>
          <w:szCs w:val="32"/>
        </w:rPr>
        <w:t>考生无接收验证码，联系</w:t>
      </w:r>
      <w:r>
        <w:rPr>
          <w:rFonts w:hint="eastAsia" w:eastAsia="仿宋"/>
          <w:kern w:val="2"/>
          <w:sz w:val="32"/>
          <w:szCs w:val="32"/>
        </w:rPr>
        <w:t>中心</w:t>
      </w:r>
      <w:r>
        <w:rPr>
          <w:rFonts w:eastAsia="仿宋"/>
          <w:kern w:val="2"/>
          <w:sz w:val="32"/>
          <w:szCs w:val="32"/>
        </w:rPr>
        <w:t>专业管理员，说明情况，</w:t>
      </w:r>
      <w:r>
        <w:rPr>
          <w:rFonts w:hint="eastAsia" w:eastAsia="仿宋"/>
          <w:kern w:val="2"/>
          <w:sz w:val="32"/>
          <w:szCs w:val="32"/>
        </w:rPr>
        <w:t>中心</w:t>
      </w:r>
      <w:r>
        <w:rPr>
          <w:rFonts w:eastAsia="仿宋"/>
          <w:kern w:val="2"/>
          <w:sz w:val="32"/>
          <w:szCs w:val="32"/>
        </w:rPr>
        <w:t>专业管理员在考生管理中为考生设置登录验证码。</w:t>
      </w:r>
    </w:p>
    <w:p>
      <w:pPr>
        <w:pStyle w:val="9"/>
        <w:shd w:val="clear" w:color="auto" w:fill="FFFFFF"/>
        <w:spacing w:beforeAutospacing="0" w:afterAutospacing="0"/>
        <w:ind w:firstLine="640" w:firstLineChars="200"/>
        <w:rPr>
          <w:rFonts w:eastAsia="仿宋"/>
          <w:kern w:val="2"/>
          <w:sz w:val="32"/>
          <w:szCs w:val="32"/>
        </w:rPr>
      </w:pPr>
      <w:r>
        <w:rPr>
          <w:rFonts w:eastAsia="仿宋"/>
          <w:kern w:val="2"/>
          <w:sz w:val="32"/>
          <w:szCs w:val="32"/>
        </w:rPr>
        <w:t>2.</w:t>
      </w:r>
      <w:r>
        <w:rPr>
          <w:rFonts w:hint="eastAsia" w:eastAsia="仿宋"/>
          <w:kern w:val="2"/>
          <w:sz w:val="32"/>
          <w:szCs w:val="32"/>
        </w:rPr>
        <w:t xml:space="preserve"> </w:t>
      </w:r>
      <w:r>
        <w:rPr>
          <w:rFonts w:eastAsia="仿宋"/>
          <w:kern w:val="2"/>
          <w:sz w:val="32"/>
          <w:szCs w:val="32"/>
        </w:rPr>
        <w:t>人脸识别不通过，进入候考室后向候考官说明情况，候考官进行人工验证，将证件号码照片、现场确认照片与本人比对，通过即可参加面试。</w:t>
      </w:r>
    </w:p>
    <w:p>
      <w:pPr>
        <w:pStyle w:val="9"/>
        <w:shd w:val="clear" w:color="auto" w:fill="FFFFFF"/>
        <w:spacing w:beforeAutospacing="0" w:afterAutospacing="0"/>
        <w:ind w:firstLine="640" w:firstLineChars="200"/>
        <w:rPr>
          <w:rFonts w:eastAsia="仿宋"/>
          <w:kern w:val="2"/>
          <w:sz w:val="32"/>
          <w:szCs w:val="32"/>
        </w:rPr>
      </w:pPr>
      <w:r>
        <w:rPr>
          <w:rFonts w:eastAsia="仿宋"/>
          <w:kern w:val="2"/>
          <w:sz w:val="32"/>
          <w:szCs w:val="32"/>
        </w:rPr>
        <w:t>3.</w:t>
      </w:r>
      <w:r>
        <w:rPr>
          <w:rFonts w:hint="eastAsia" w:eastAsia="仿宋"/>
          <w:kern w:val="2"/>
          <w:sz w:val="32"/>
          <w:szCs w:val="32"/>
        </w:rPr>
        <w:t xml:space="preserve"> </w:t>
      </w:r>
      <w:r>
        <w:rPr>
          <w:rFonts w:eastAsia="仿宋"/>
          <w:kern w:val="2"/>
          <w:sz w:val="32"/>
          <w:szCs w:val="32"/>
        </w:rPr>
        <w:t>考试过程中若出现异常，考生退出，考生与候考官联系，可重新进入系统。若网络问题无法进入正式考场，联系候考官，说明情况，候考官开启应急考场，考生需要进行人脸识别后才可进入应急考场，轮到该生面试时，考官和副考官可以通过web端进入该考生的应急考场开始面试。面试结束后，考生和考官可以点击结束面试退出考场。</w:t>
      </w:r>
    </w:p>
    <w:p>
      <w:pPr>
        <w:pStyle w:val="9"/>
        <w:shd w:val="clear" w:color="auto" w:fill="FFFFFF"/>
        <w:spacing w:beforeAutospacing="0" w:afterAutospacing="0"/>
        <w:ind w:firstLine="640" w:firstLineChars="200"/>
        <w:rPr>
          <w:rFonts w:eastAsia="仿宋"/>
          <w:kern w:val="2"/>
          <w:sz w:val="32"/>
          <w:szCs w:val="32"/>
        </w:rPr>
      </w:pPr>
      <w:r>
        <w:rPr>
          <w:rFonts w:eastAsia="仿宋"/>
          <w:kern w:val="2"/>
          <w:sz w:val="32"/>
          <w:szCs w:val="32"/>
        </w:rPr>
        <w:t>4.</w:t>
      </w:r>
      <w:r>
        <w:rPr>
          <w:rFonts w:hint="eastAsia" w:eastAsia="仿宋"/>
          <w:kern w:val="2"/>
          <w:sz w:val="32"/>
          <w:szCs w:val="32"/>
        </w:rPr>
        <w:t xml:space="preserve"> </w:t>
      </w:r>
      <w:r>
        <w:rPr>
          <w:rFonts w:eastAsia="仿宋"/>
          <w:kern w:val="2"/>
          <w:sz w:val="32"/>
          <w:szCs w:val="32"/>
        </w:rPr>
        <w:t>客户端下载不成功，可能是因为杀毒软件拦截客户端下载，并且不会提示，尝试设置后重启电脑。</w:t>
      </w:r>
    </w:p>
    <w:p>
      <w:pPr>
        <w:pStyle w:val="9"/>
        <w:shd w:val="clear" w:color="auto" w:fill="FFFFFF"/>
        <w:spacing w:beforeAutospacing="0" w:afterAutospacing="0"/>
        <w:rPr>
          <w:rFonts w:eastAsia="仿宋"/>
          <w:sz w:val="32"/>
          <w:szCs w:val="32"/>
        </w:rPr>
      </w:pPr>
    </w:p>
    <w:p>
      <w:pPr>
        <w:pStyle w:val="9"/>
        <w:shd w:val="clear" w:color="auto" w:fill="FFFFFF"/>
        <w:spacing w:beforeAutospacing="0" w:afterAutospacing="0"/>
        <w:ind w:firstLine="482"/>
        <w:jc w:val="right"/>
        <w:rPr>
          <w:rFonts w:eastAsia="仿宋"/>
          <w:sz w:val="32"/>
          <w:szCs w:val="32"/>
        </w:rPr>
      </w:pPr>
      <w:r>
        <w:rPr>
          <w:rFonts w:eastAsia="仿宋"/>
          <w:sz w:val="32"/>
          <w:szCs w:val="32"/>
        </w:rPr>
        <w:t xml:space="preserve"> 湖南中医药大学科技创新中心</w:t>
      </w:r>
    </w:p>
    <w:p>
      <w:pPr>
        <w:pStyle w:val="9"/>
        <w:shd w:val="clear" w:color="auto" w:fill="FFFFFF"/>
        <w:spacing w:beforeAutospacing="0" w:afterAutospacing="0"/>
        <w:ind w:firstLine="482"/>
        <w:jc w:val="right"/>
        <w:rPr>
          <w:rFonts w:eastAsia="仿宋"/>
          <w:sz w:val="32"/>
          <w:szCs w:val="32"/>
        </w:rPr>
        <w:sectPr>
          <w:footerReference r:id="rId4" w:type="first"/>
          <w:footerReference r:id="rId3" w:type="default"/>
          <w:pgSz w:w="11906" w:h="16838"/>
          <w:pgMar w:top="1418" w:right="1531" w:bottom="1702" w:left="1531" w:header="851" w:footer="992" w:gutter="0"/>
          <w:cols w:space="720" w:num="1"/>
          <w:titlePg/>
          <w:docGrid w:type="lines" w:linePitch="312" w:charSpace="0"/>
        </w:sectPr>
      </w:pPr>
      <w:r>
        <w:rPr>
          <w:rFonts w:eastAsia="仿宋"/>
          <w:sz w:val="32"/>
          <w:szCs w:val="32"/>
        </w:rPr>
        <w:t>202</w:t>
      </w:r>
      <w:r>
        <w:rPr>
          <w:rFonts w:hint="eastAsia" w:eastAsia="仿宋"/>
          <w:sz w:val="32"/>
          <w:szCs w:val="32"/>
        </w:rPr>
        <w:t>2</w:t>
      </w:r>
      <w:r>
        <w:rPr>
          <w:rFonts w:eastAsia="仿宋"/>
          <w:sz w:val="32"/>
          <w:szCs w:val="32"/>
        </w:rPr>
        <w:t>年</w:t>
      </w:r>
      <w:r>
        <w:rPr>
          <w:rFonts w:hint="eastAsia" w:eastAsia="仿宋"/>
          <w:sz w:val="32"/>
          <w:szCs w:val="32"/>
        </w:rPr>
        <w:t>3</w:t>
      </w:r>
      <w:r>
        <w:rPr>
          <w:rFonts w:eastAsia="仿宋"/>
          <w:sz w:val="32"/>
          <w:szCs w:val="32"/>
        </w:rPr>
        <w:t>月</w:t>
      </w:r>
      <w:r>
        <w:rPr>
          <w:rFonts w:hint="eastAsia" w:eastAsia="仿宋"/>
          <w:sz w:val="32"/>
          <w:szCs w:val="32"/>
        </w:rPr>
        <w:t>2</w:t>
      </w:r>
      <w:r>
        <w:rPr>
          <w:rFonts w:eastAsia="仿宋"/>
          <w:sz w:val="32"/>
          <w:szCs w:val="32"/>
        </w:rPr>
        <w:t>8日</w:t>
      </w:r>
    </w:p>
    <w:p>
      <w:pPr>
        <w:pStyle w:val="2"/>
        <w:jc w:val="both"/>
        <w:rPr>
          <w:rFonts w:ascii="Times New Roman" w:hAnsi="Times New Roman"/>
        </w:rPr>
      </w:pPr>
    </w:p>
    <w:sectPr>
      <w:pgSz w:w="11906" w:h="16838"/>
      <w:pgMar w:top="1417" w:right="1531" w:bottom="1701" w:left="1531" w:header="851" w:footer="992" w:gutter="0"/>
      <w:cols w:space="720" w:num="1"/>
      <w:titlePg/>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68607C"/>
    <w:multiLevelType w:val="singleLevel"/>
    <w:tmpl w:val="8A68607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NotTrackMoves/>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8736C20B-B6D5-4D9E-BD14-6948EA5E0448}"/>
    <w:docVar w:name="KY_MEDREF_VERSION" w:val="3"/>
  </w:docVars>
  <w:rsids>
    <w:rsidRoot w:val="001D76F3"/>
    <w:rsid w:val="000008DE"/>
    <w:rsid w:val="000034EB"/>
    <w:rsid w:val="000060F9"/>
    <w:rsid w:val="000150CC"/>
    <w:rsid w:val="00015280"/>
    <w:rsid w:val="0001573C"/>
    <w:rsid w:val="00024BD8"/>
    <w:rsid w:val="000310AA"/>
    <w:rsid w:val="0003607C"/>
    <w:rsid w:val="00036B99"/>
    <w:rsid w:val="000402AD"/>
    <w:rsid w:val="00045CA7"/>
    <w:rsid w:val="000569E6"/>
    <w:rsid w:val="00060B10"/>
    <w:rsid w:val="00062DC8"/>
    <w:rsid w:val="000638FF"/>
    <w:rsid w:val="00065C5B"/>
    <w:rsid w:val="000715B5"/>
    <w:rsid w:val="00074CB3"/>
    <w:rsid w:val="00081C9A"/>
    <w:rsid w:val="00083BFF"/>
    <w:rsid w:val="00083C83"/>
    <w:rsid w:val="000867F2"/>
    <w:rsid w:val="00086E72"/>
    <w:rsid w:val="00094D51"/>
    <w:rsid w:val="000A025C"/>
    <w:rsid w:val="000A4F4E"/>
    <w:rsid w:val="000B06F4"/>
    <w:rsid w:val="000B0B0B"/>
    <w:rsid w:val="000B3FFD"/>
    <w:rsid w:val="000C3461"/>
    <w:rsid w:val="000C72CB"/>
    <w:rsid w:val="000E1AAE"/>
    <w:rsid w:val="00102239"/>
    <w:rsid w:val="00131B9E"/>
    <w:rsid w:val="0014012C"/>
    <w:rsid w:val="0014042E"/>
    <w:rsid w:val="001435F9"/>
    <w:rsid w:val="00156BBD"/>
    <w:rsid w:val="0016187D"/>
    <w:rsid w:val="00167229"/>
    <w:rsid w:val="00180122"/>
    <w:rsid w:val="001905C6"/>
    <w:rsid w:val="00193056"/>
    <w:rsid w:val="00194CC0"/>
    <w:rsid w:val="001A2B1B"/>
    <w:rsid w:val="001D76F3"/>
    <w:rsid w:val="001E4936"/>
    <w:rsid w:val="001E5109"/>
    <w:rsid w:val="001E65B7"/>
    <w:rsid w:val="001F031E"/>
    <w:rsid w:val="002441A1"/>
    <w:rsid w:val="00247C36"/>
    <w:rsid w:val="00265304"/>
    <w:rsid w:val="00270527"/>
    <w:rsid w:val="002814D0"/>
    <w:rsid w:val="00283492"/>
    <w:rsid w:val="002945B4"/>
    <w:rsid w:val="002A3726"/>
    <w:rsid w:val="002B75D0"/>
    <w:rsid w:val="002C17B5"/>
    <w:rsid w:val="002C3084"/>
    <w:rsid w:val="002C4FE0"/>
    <w:rsid w:val="002D063A"/>
    <w:rsid w:val="002D46E4"/>
    <w:rsid w:val="002D4E2D"/>
    <w:rsid w:val="002F1E4F"/>
    <w:rsid w:val="0030271B"/>
    <w:rsid w:val="00302CF1"/>
    <w:rsid w:val="003053CF"/>
    <w:rsid w:val="003059BA"/>
    <w:rsid w:val="00307B65"/>
    <w:rsid w:val="00315707"/>
    <w:rsid w:val="00326D79"/>
    <w:rsid w:val="00341F45"/>
    <w:rsid w:val="00353F96"/>
    <w:rsid w:val="00356B24"/>
    <w:rsid w:val="00360A4B"/>
    <w:rsid w:val="003658F7"/>
    <w:rsid w:val="00376952"/>
    <w:rsid w:val="00385B5F"/>
    <w:rsid w:val="003966AD"/>
    <w:rsid w:val="00397531"/>
    <w:rsid w:val="003A3749"/>
    <w:rsid w:val="003B2A30"/>
    <w:rsid w:val="003C14F4"/>
    <w:rsid w:val="003C2570"/>
    <w:rsid w:val="003D4CA2"/>
    <w:rsid w:val="003D731F"/>
    <w:rsid w:val="0040253E"/>
    <w:rsid w:val="00411C4A"/>
    <w:rsid w:val="004166C4"/>
    <w:rsid w:val="0041693B"/>
    <w:rsid w:val="004224B7"/>
    <w:rsid w:val="00422F9C"/>
    <w:rsid w:val="00425F0D"/>
    <w:rsid w:val="004276B3"/>
    <w:rsid w:val="00432AF9"/>
    <w:rsid w:val="00442625"/>
    <w:rsid w:val="00445F50"/>
    <w:rsid w:val="004558D0"/>
    <w:rsid w:val="00461783"/>
    <w:rsid w:val="00461DFA"/>
    <w:rsid w:val="0047157B"/>
    <w:rsid w:val="004812F1"/>
    <w:rsid w:val="00486179"/>
    <w:rsid w:val="00490927"/>
    <w:rsid w:val="004C510E"/>
    <w:rsid w:val="004C57C2"/>
    <w:rsid w:val="004E156D"/>
    <w:rsid w:val="004F28B2"/>
    <w:rsid w:val="00504249"/>
    <w:rsid w:val="00535B87"/>
    <w:rsid w:val="00545680"/>
    <w:rsid w:val="0054690E"/>
    <w:rsid w:val="005604D6"/>
    <w:rsid w:val="005956CC"/>
    <w:rsid w:val="005A4481"/>
    <w:rsid w:val="005A4A53"/>
    <w:rsid w:val="005B186B"/>
    <w:rsid w:val="005B3F31"/>
    <w:rsid w:val="005B6636"/>
    <w:rsid w:val="005C2A08"/>
    <w:rsid w:val="005C3D0D"/>
    <w:rsid w:val="005C4446"/>
    <w:rsid w:val="005D371A"/>
    <w:rsid w:val="005E6F10"/>
    <w:rsid w:val="00613754"/>
    <w:rsid w:val="00643383"/>
    <w:rsid w:val="00651487"/>
    <w:rsid w:val="0066781E"/>
    <w:rsid w:val="006812A9"/>
    <w:rsid w:val="006B0D77"/>
    <w:rsid w:val="006D3A8A"/>
    <w:rsid w:val="006E7AAD"/>
    <w:rsid w:val="006F41B9"/>
    <w:rsid w:val="007017F5"/>
    <w:rsid w:val="00705B1F"/>
    <w:rsid w:val="00722D0F"/>
    <w:rsid w:val="00726EB8"/>
    <w:rsid w:val="00732183"/>
    <w:rsid w:val="00733CFF"/>
    <w:rsid w:val="00746CD5"/>
    <w:rsid w:val="00752868"/>
    <w:rsid w:val="00753470"/>
    <w:rsid w:val="00757455"/>
    <w:rsid w:val="007654F5"/>
    <w:rsid w:val="00766871"/>
    <w:rsid w:val="00780A8F"/>
    <w:rsid w:val="007866D9"/>
    <w:rsid w:val="00796038"/>
    <w:rsid w:val="007A6E1E"/>
    <w:rsid w:val="007C42D3"/>
    <w:rsid w:val="007D59C4"/>
    <w:rsid w:val="007E52B9"/>
    <w:rsid w:val="007E6221"/>
    <w:rsid w:val="007E658F"/>
    <w:rsid w:val="008106E0"/>
    <w:rsid w:val="008135BE"/>
    <w:rsid w:val="00832AB6"/>
    <w:rsid w:val="0085119F"/>
    <w:rsid w:val="008535A4"/>
    <w:rsid w:val="00856B9E"/>
    <w:rsid w:val="00862F99"/>
    <w:rsid w:val="0087306B"/>
    <w:rsid w:val="00877139"/>
    <w:rsid w:val="00880CAA"/>
    <w:rsid w:val="00891976"/>
    <w:rsid w:val="00894AFD"/>
    <w:rsid w:val="008A6040"/>
    <w:rsid w:val="008C5D45"/>
    <w:rsid w:val="008D3F36"/>
    <w:rsid w:val="008D69CB"/>
    <w:rsid w:val="008E0A13"/>
    <w:rsid w:val="008E0EF5"/>
    <w:rsid w:val="009167EA"/>
    <w:rsid w:val="00916AE8"/>
    <w:rsid w:val="00926D6A"/>
    <w:rsid w:val="00927286"/>
    <w:rsid w:val="00943F4E"/>
    <w:rsid w:val="00952488"/>
    <w:rsid w:val="00955678"/>
    <w:rsid w:val="00957F42"/>
    <w:rsid w:val="00970911"/>
    <w:rsid w:val="0097471D"/>
    <w:rsid w:val="009A49D2"/>
    <w:rsid w:val="009B0A64"/>
    <w:rsid w:val="009B4664"/>
    <w:rsid w:val="009B6FFD"/>
    <w:rsid w:val="009D67EC"/>
    <w:rsid w:val="009D7551"/>
    <w:rsid w:val="009E19BD"/>
    <w:rsid w:val="009F173A"/>
    <w:rsid w:val="00A03857"/>
    <w:rsid w:val="00A063CB"/>
    <w:rsid w:val="00A166FF"/>
    <w:rsid w:val="00A23448"/>
    <w:rsid w:val="00A241C1"/>
    <w:rsid w:val="00A30E78"/>
    <w:rsid w:val="00A3243A"/>
    <w:rsid w:val="00A37A2F"/>
    <w:rsid w:val="00A440C3"/>
    <w:rsid w:val="00A51B0F"/>
    <w:rsid w:val="00A56716"/>
    <w:rsid w:val="00A64A41"/>
    <w:rsid w:val="00A847E6"/>
    <w:rsid w:val="00A878A3"/>
    <w:rsid w:val="00AB1EAC"/>
    <w:rsid w:val="00AB333D"/>
    <w:rsid w:val="00AB73CA"/>
    <w:rsid w:val="00AC6572"/>
    <w:rsid w:val="00AD0DED"/>
    <w:rsid w:val="00AD543A"/>
    <w:rsid w:val="00AE0102"/>
    <w:rsid w:val="00AF6F43"/>
    <w:rsid w:val="00AF74A6"/>
    <w:rsid w:val="00B14BD3"/>
    <w:rsid w:val="00B2202E"/>
    <w:rsid w:val="00B25A0C"/>
    <w:rsid w:val="00B2796C"/>
    <w:rsid w:val="00B30B3A"/>
    <w:rsid w:val="00B352D7"/>
    <w:rsid w:val="00B36E14"/>
    <w:rsid w:val="00B467D7"/>
    <w:rsid w:val="00B6354A"/>
    <w:rsid w:val="00B67EAB"/>
    <w:rsid w:val="00B85599"/>
    <w:rsid w:val="00B93AFE"/>
    <w:rsid w:val="00BA1337"/>
    <w:rsid w:val="00BA1E24"/>
    <w:rsid w:val="00BA3C64"/>
    <w:rsid w:val="00BD6BD0"/>
    <w:rsid w:val="00C01806"/>
    <w:rsid w:val="00C0260C"/>
    <w:rsid w:val="00C10FF3"/>
    <w:rsid w:val="00C1429A"/>
    <w:rsid w:val="00C23B99"/>
    <w:rsid w:val="00C32353"/>
    <w:rsid w:val="00C4744F"/>
    <w:rsid w:val="00C67FDC"/>
    <w:rsid w:val="00C711A0"/>
    <w:rsid w:val="00C76158"/>
    <w:rsid w:val="00C80EFB"/>
    <w:rsid w:val="00C91F6E"/>
    <w:rsid w:val="00C9205E"/>
    <w:rsid w:val="00C92942"/>
    <w:rsid w:val="00CA6863"/>
    <w:rsid w:val="00CB1B32"/>
    <w:rsid w:val="00CD0109"/>
    <w:rsid w:val="00CD23E9"/>
    <w:rsid w:val="00CE06C0"/>
    <w:rsid w:val="00CE5259"/>
    <w:rsid w:val="00CE6697"/>
    <w:rsid w:val="00CF23A5"/>
    <w:rsid w:val="00CF4196"/>
    <w:rsid w:val="00CF4650"/>
    <w:rsid w:val="00D05BC1"/>
    <w:rsid w:val="00D2450C"/>
    <w:rsid w:val="00D4797E"/>
    <w:rsid w:val="00D57A2B"/>
    <w:rsid w:val="00D67AD2"/>
    <w:rsid w:val="00D70847"/>
    <w:rsid w:val="00D71766"/>
    <w:rsid w:val="00D80C11"/>
    <w:rsid w:val="00D90074"/>
    <w:rsid w:val="00D95674"/>
    <w:rsid w:val="00D95C19"/>
    <w:rsid w:val="00DA14F9"/>
    <w:rsid w:val="00DA2C9D"/>
    <w:rsid w:val="00DD7321"/>
    <w:rsid w:val="00DE1661"/>
    <w:rsid w:val="00DE5A3B"/>
    <w:rsid w:val="00DE72F7"/>
    <w:rsid w:val="00DF0109"/>
    <w:rsid w:val="00DF0325"/>
    <w:rsid w:val="00DF4FDE"/>
    <w:rsid w:val="00DF6538"/>
    <w:rsid w:val="00E04EED"/>
    <w:rsid w:val="00E06B98"/>
    <w:rsid w:val="00E35626"/>
    <w:rsid w:val="00E36995"/>
    <w:rsid w:val="00E62C11"/>
    <w:rsid w:val="00E6415F"/>
    <w:rsid w:val="00E655CB"/>
    <w:rsid w:val="00E67439"/>
    <w:rsid w:val="00E71905"/>
    <w:rsid w:val="00E8203A"/>
    <w:rsid w:val="00E84160"/>
    <w:rsid w:val="00E92953"/>
    <w:rsid w:val="00E96563"/>
    <w:rsid w:val="00E9696A"/>
    <w:rsid w:val="00E9705F"/>
    <w:rsid w:val="00EA0C0D"/>
    <w:rsid w:val="00EA41D6"/>
    <w:rsid w:val="00EC0BF8"/>
    <w:rsid w:val="00ED7E71"/>
    <w:rsid w:val="00EE06E4"/>
    <w:rsid w:val="00F07430"/>
    <w:rsid w:val="00F15CEF"/>
    <w:rsid w:val="00F2423D"/>
    <w:rsid w:val="00F244AE"/>
    <w:rsid w:val="00F30B99"/>
    <w:rsid w:val="00F36B6E"/>
    <w:rsid w:val="00F46DDD"/>
    <w:rsid w:val="00F47E43"/>
    <w:rsid w:val="00F572A8"/>
    <w:rsid w:val="00F62D83"/>
    <w:rsid w:val="00F67C1C"/>
    <w:rsid w:val="00F87893"/>
    <w:rsid w:val="00FA0D73"/>
    <w:rsid w:val="00FC21B0"/>
    <w:rsid w:val="00FE2D6E"/>
    <w:rsid w:val="00FE7387"/>
    <w:rsid w:val="00FF3656"/>
    <w:rsid w:val="00FF58FE"/>
    <w:rsid w:val="01124F1C"/>
    <w:rsid w:val="038B113F"/>
    <w:rsid w:val="084753E3"/>
    <w:rsid w:val="0BAD051A"/>
    <w:rsid w:val="0D506DBD"/>
    <w:rsid w:val="0E3B3835"/>
    <w:rsid w:val="0EA966DF"/>
    <w:rsid w:val="0F6C508C"/>
    <w:rsid w:val="11237C1B"/>
    <w:rsid w:val="11AC3E1D"/>
    <w:rsid w:val="13141B05"/>
    <w:rsid w:val="1D893756"/>
    <w:rsid w:val="1DAD74DD"/>
    <w:rsid w:val="1DBE2030"/>
    <w:rsid w:val="1E1412A6"/>
    <w:rsid w:val="1E890E44"/>
    <w:rsid w:val="1F3158DD"/>
    <w:rsid w:val="22D776EE"/>
    <w:rsid w:val="23A16E85"/>
    <w:rsid w:val="24CD784F"/>
    <w:rsid w:val="253F0AF0"/>
    <w:rsid w:val="2547583F"/>
    <w:rsid w:val="267F2E26"/>
    <w:rsid w:val="27334610"/>
    <w:rsid w:val="27757B9A"/>
    <w:rsid w:val="28D239F0"/>
    <w:rsid w:val="28E121E0"/>
    <w:rsid w:val="29E16D43"/>
    <w:rsid w:val="2DF124B9"/>
    <w:rsid w:val="32B73992"/>
    <w:rsid w:val="32FD0E5D"/>
    <w:rsid w:val="33111029"/>
    <w:rsid w:val="34D05AC7"/>
    <w:rsid w:val="37C74F54"/>
    <w:rsid w:val="385A2F91"/>
    <w:rsid w:val="44392A50"/>
    <w:rsid w:val="445C6E0B"/>
    <w:rsid w:val="45BB2A2D"/>
    <w:rsid w:val="46496BE2"/>
    <w:rsid w:val="46C5089A"/>
    <w:rsid w:val="46E54826"/>
    <w:rsid w:val="47301A94"/>
    <w:rsid w:val="495975B6"/>
    <w:rsid w:val="49D17C38"/>
    <w:rsid w:val="4AE738B2"/>
    <w:rsid w:val="4BD0598C"/>
    <w:rsid w:val="4C5A4C18"/>
    <w:rsid w:val="4DD949B2"/>
    <w:rsid w:val="529F4CAC"/>
    <w:rsid w:val="57612205"/>
    <w:rsid w:val="57A342A4"/>
    <w:rsid w:val="5BBA055B"/>
    <w:rsid w:val="5DAF3051"/>
    <w:rsid w:val="5E226AB1"/>
    <w:rsid w:val="601A4DD6"/>
    <w:rsid w:val="62661CBB"/>
    <w:rsid w:val="6297563E"/>
    <w:rsid w:val="635206AF"/>
    <w:rsid w:val="64355934"/>
    <w:rsid w:val="65A04964"/>
    <w:rsid w:val="67BB5B8C"/>
    <w:rsid w:val="6BBB3721"/>
    <w:rsid w:val="6BC470F5"/>
    <w:rsid w:val="6F050D0D"/>
    <w:rsid w:val="7012582B"/>
    <w:rsid w:val="714F1FD8"/>
    <w:rsid w:val="73596DCB"/>
    <w:rsid w:val="748C0F4A"/>
    <w:rsid w:val="74EA2A52"/>
    <w:rsid w:val="76B4751B"/>
    <w:rsid w:val="784279D4"/>
    <w:rsid w:val="799540D7"/>
    <w:rsid w:val="7A237B44"/>
    <w:rsid w:val="7CEF03A2"/>
    <w:rsid w:val="7EFC5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spacing w:line="0" w:lineRule="atLeast"/>
      <w:jc w:val="center"/>
    </w:pPr>
    <w:rPr>
      <w:rFonts w:ascii="Arial" w:hAnsi="Arial" w:eastAsia="黑体"/>
      <w:sz w:val="52"/>
      <w:szCs w:val="52"/>
    </w:rPr>
  </w:style>
  <w:style w:type="paragraph" w:styleId="4">
    <w:name w:val="annotation text"/>
    <w:basedOn w:val="1"/>
    <w:qFormat/>
    <w:uiPriority w:val="0"/>
    <w:pPr>
      <w:jc w:val="left"/>
    </w:pPr>
  </w:style>
  <w:style w:type="paragraph" w:styleId="5">
    <w:name w:val="Body Text Indent"/>
    <w:basedOn w:val="1"/>
    <w:qFormat/>
    <w:uiPriority w:val="0"/>
    <w:pPr>
      <w:ind w:left="-180"/>
    </w:pPr>
    <w:rPr>
      <w:sz w:val="32"/>
    </w:rPr>
  </w:style>
  <w:style w:type="paragraph" w:styleId="6">
    <w:name w:val="Balloon Text"/>
    <w:basedOn w:val="1"/>
    <w:link w:val="17"/>
    <w:qFormat/>
    <w:uiPriority w:val="0"/>
    <w:rPr>
      <w:sz w:val="18"/>
      <w:szCs w:val="18"/>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kern w:val="0"/>
      <w:sz w:val="24"/>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Strong"/>
    <w:qFormat/>
    <w:uiPriority w:val="0"/>
    <w:rPr>
      <w:b/>
      <w:bCs/>
    </w:rPr>
  </w:style>
  <w:style w:type="character" w:styleId="14">
    <w:name w:val="Hyperlink"/>
    <w:qFormat/>
    <w:uiPriority w:val="0"/>
    <w:rPr>
      <w:color w:val="0000FF"/>
      <w:u w:val="single"/>
    </w:rPr>
  </w:style>
  <w:style w:type="character" w:customStyle="1" w:styleId="15">
    <w:name w:val="页眉 Char"/>
    <w:link w:val="8"/>
    <w:qFormat/>
    <w:uiPriority w:val="0"/>
    <w:rPr>
      <w:kern w:val="2"/>
      <w:sz w:val="18"/>
      <w:szCs w:val="18"/>
    </w:rPr>
  </w:style>
  <w:style w:type="character" w:customStyle="1" w:styleId="16">
    <w:name w:val="页脚 Char"/>
    <w:link w:val="7"/>
    <w:qFormat/>
    <w:uiPriority w:val="0"/>
    <w:rPr>
      <w:kern w:val="2"/>
      <w:sz w:val="18"/>
      <w:szCs w:val="18"/>
    </w:rPr>
  </w:style>
  <w:style w:type="character" w:customStyle="1" w:styleId="17">
    <w:name w:val="批注框文本 Char"/>
    <w:link w:val="6"/>
    <w:qFormat/>
    <w:uiPriority w:val="0"/>
    <w:rPr>
      <w:kern w:val="2"/>
      <w:sz w:val="18"/>
      <w:szCs w:val="18"/>
    </w:rPr>
  </w:style>
  <w:style w:type="paragraph" w:customStyle="1" w:styleId="18">
    <w:name w:val="CM7"/>
    <w:basedOn w:val="19"/>
    <w:next w:val="19"/>
    <w:qFormat/>
    <w:uiPriority w:val="99"/>
    <w:pPr>
      <w:spacing w:line="538" w:lineRule="atLeast"/>
    </w:pPr>
    <w:rPr>
      <w:rFonts w:cs="Times New Roman"/>
    </w:rPr>
  </w:style>
  <w:style w:type="paragraph" w:customStyle="1" w:styleId="19">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8</Pages>
  <Words>2716</Words>
  <Characters>3006</Characters>
  <Lines>23</Lines>
  <Paragraphs>6</Paragraphs>
  <TotalTime>114</TotalTime>
  <ScaleCrop>false</ScaleCrop>
  <LinksUpToDate>false</LinksUpToDate>
  <CharactersWithSpaces>3058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2022-03-28T06:22:00Z</dcterms:created>
  <dc:creator>杨静</dc:creator>
  <cp:lastModifiedBy>范郁冰</cp:lastModifiedBy>
  <cp:lastPrinted>2019-03-16T06:13:00Z</cp:lastPrinted>
  <dcterms:modified xsi:type="dcterms:W3CDTF">2022-03-29T02:56:01Z</dcterms:modified>
  <dc:title>贵阳中医学院2018年硕士研究生招生复试录取办法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E3C4C0C1CED14B3CAB4BDA9D40A6539B</vt:lpwstr>
  </property>
</Properties>
</file>