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lang w:val="en-US" w:eastAsia="zh-CN"/>
        </w:rPr>
      </w:pPr>
      <w:bookmarkStart w:id="0" w:name="_GoBack"/>
      <w:r>
        <w:rPr>
          <w:rFonts w:hint="eastAsia" w:ascii="宋体" w:hAnsi="宋体" w:eastAsia="宋体" w:cs="宋体"/>
          <w:b/>
          <w:bCs/>
          <w:sz w:val="28"/>
          <w:szCs w:val="36"/>
          <w:lang w:val="en-US" w:eastAsia="zh-CN"/>
        </w:rPr>
        <w:t>化学化工学院2022年硕士研究生招生复试录取工作实施细则</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val="en-US" w:eastAsia="zh-CN"/>
        </w:rPr>
        <w:t>为做好202</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年硕士研究生招生复试录取工作，根据《湖北师范大学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年硕士研究生招生复试录取工作方案》精神，结合学院实际，特制定湖北师范大学化学化工学院</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年硕士研究生招生复试录取工作实施细则。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eastAsia" w:ascii="宋体" w:hAnsi="宋体" w:eastAsia="宋体" w:cs="宋体"/>
          <w:b w:val="0"/>
          <w:bCs w:val="0"/>
          <w:sz w:val="24"/>
          <w:szCs w:val="32"/>
          <w:lang w:val="en-US" w:eastAsia="zh-CN"/>
        </w:rPr>
        <w:t>一、复试分数线及专业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、复试分数线：达到“湖北师范大学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年硕士研究生招生考试复试基本分数线”（一区理学国家线）。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、复试专业</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Layout w:type="autofit"/>
        <w:tblCellMar>
          <w:top w:w="0" w:type="dxa"/>
          <w:left w:w="0" w:type="dxa"/>
          <w:bottom w:w="0" w:type="dxa"/>
          <w:right w:w="0" w:type="dxa"/>
        </w:tblCellMar>
      </w:tblPr>
      <w:tblGrid>
        <w:gridCol w:w="1365"/>
        <w:gridCol w:w="1924"/>
        <w:gridCol w:w="1171"/>
        <w:gridCol w:w="1153"/>
        <w:gridCol w:w="199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567" w:hRule="atLeast"/>
          <w:jc w:val="center"/>
        </w:trPr>
        <w:tc>
          <w:tcPr>
            <w:tcW w:w="54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学科门类</w:t>
            </w:r>
          </w:p>
        </w:tc>
        <w:tc>
          <w:tcPr>
            <w:tcW w:w="57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专业代码</w:t>
            </w:r>
          </w:p>
        </w:tc>
        <w:tc>
          <w:tcPr>
            <w:tcW w:w="503"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专业名称</w:t>
            </w:r>
          </w:p>
        </w:tc>
        <w:tc>
          <w:tcPr>
            <w:tcW w:w="49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复试科目</w:t>
            </w:r>
          </w:p>
        </w:tc>
        <w:tc>
          <w:tcPr>
            <w:tcW w:w="85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同等学历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加试科目</w:t>
            </w:r>
          </w:p>
        </w:tc>
        <w:tc>
          <w:tcPr>
            <w:tcW w:w="63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学位类型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567" w:hRule="atLeast"/>
          <w:jc w:val="center"/>
        </w:trPr>
        <w:tc>
          <w:tcPr>
            <w:tcW w:w="54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0703化学</w:t>
            </w:r>
          </w:p>
        </w:tc>
        <w:tc>
          <w:tcPr>
            <w:tcW w:w="57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070301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070302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070303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070304</w:t>
            </w:r>
          </w:p>
        </w:tc>
        <w:tc>
          <w:tcPr>
            <w:tcW w:w="503"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无机化学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分析化学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有机化学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物理化学</w:t>
            </w:r>
          </w:p>
        </w:tc>
        <w:tc>
          <w:tcPr>
            <w:tcW w:w="49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分析化学</w:t>
            </w:r>
          </w:p>
        </w:tc>
        <w:tc>
          <w:tcPr>
            <w:tcW w:w="85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①物理化学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②综合化学实验</w:t>
            </w:r>
          </w:p>
        </w:tc>
        <w:tc>
          <w:tcPr>
            <w:tcW w:w="63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b w:val="0"/>
                <w:bCs w:val="0"/>
                <w:color w:val="333333"/>
                <w:sz w:val="24"/>
                <w:szCs w:val="24"/>
              </w:rPr>
            </w:pPr>
            <w:r>
              <w:rPr>
                <w:rStyle w:val="6"/>
                <w:rFonts w:hint="eastAsia" w:ascii="宋体" w:hAnsi="宋体" w:eastAsia="宋体" w:cs="宋体"/>
                <w:b w:val="0"/>
                <w:bCs w:val="0"/>
                <w:i w:val="0"/>
                <w:iCs w:val="0"/>
                <w:caps w:val="0"/>
                <w:color w:val="333333"/>
                <w:spacing w:val="0"/>
                <w:kern w:val="0"/>
                <w:sz w:val="24"/>
                <w:szCs w:val="24"/>
                <w:bdr w:val="none" w:color="auto" w:sz="0" w:space="0"/>
                <w:lang w:val="en-US" w:eastAsia="zh-CN" w:bidi="ar"/>
              </w:rPr>
              <w:t>学术学位</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二、复试方式及要求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1、复试方式：采用网络远程视频方式进行。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、复试平台：选用中国高等教育学生信息网（学信网）“研究生招生远程面试系统”作为复试平台；选用“钉钉”系统作为复试的备用平台。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、复试设备：复试要求</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双机位</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，考生要准备好</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个网络视频设备（</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部手机或</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部手机</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台带摄像功能的电脑等），一个用于近距离视频面试，一个用于监控复试场所（须能自由移动），设备使用方式和操作规范参照《湖北师范大学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年硕士研究生招生网络远程面试系统考生操作手册》（见附件1）。同时在网络视频设备上提前下载好“钉钉”软件并注册好用户名。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、复试规则：复试考生要严格按照《湖北师范大学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年硕士研究生招生网络远程复试考场规则及温馨提示》（见附件2）相关要求参加复试，并做好复试前的各项准备工作。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、复试时间</w:t>
      </w:r>
    </w:p>
    <w:tbl>
      <w:tblPr>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Layout w:type="autofit"/>
        <w:tblCellMar>
          <w:top w:w="0" w:type="dxa"/>
          <w:left w:w="0" w:type="dxa"/>
          <w:bottom w:w="0" w:type="dxa"/>
          <w:right w:w="0" w:type="dxa"/>
        </w:tblCellMar>
      </w:tblPr>
      <w:tblGrid>
        <w:gridCol w:w="2220"/>
        <w:gridCol w:w="4438"/>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567" w:hRule="atLeast"/>
          <w:jc w:val="center"/>
        </w:trPr>
        <w:tc>
          <w:tcPr>
            <w:tcW w:w="773"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Style w:val="6"/>
                <w:rFonts w:hint="eastAsia" w:ascii="宋体" w:hAnsi="宋体" w:eastAsia="宋体" w:cs="宋体"/>
                <w:b/>
                <w:bCs/>
                <w:i w:val="0"/>
                <w:iCs w:val="0"/>
                <w:caps w:val="0"/>
                <w:color w:val="333333"/>
                <w:spacing w:val="0"/>
                <w:kern w:val="0"/>
                <w:sz w:val="24"/>
                <w:szCs w:val="24"/>
                <w:bdr w:val="none" w:color="auto" w:sz="0" w:space="0"/>
                <w:lang w:val="en-US" w:eastAsia="zh-CN" w:bidi="ar"/>
              </w:rPr>
              <w:t>复试对象</w:t>
            </w:r>
          </w:p>
        </w:tc>
        <w:tc>
          <w:tcPr>
            <w:tcW w:w="154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Style w:val="6"/>
                <w:rFonts w:hint="eastAsia" w:ascii="宋体" w:hAnsi="宋体" w:eastAsia="宋体" w:cs="宋体"/>
                <w:b/>
                <w:bCs/>
                <w:i w:val="0"/>
                <w:iCs w:val="0"/>
                <w:caps w:val="0"/>
                <w:color w:val="333333"/>
                <w:spacing w:val="0"/>
                <w:kern w:val="0"/>
                <w:sz w:val="24"/>
                <w:szCs w:val="24"/>
                <w:bdr w:val="none" w:color="auto" w:sz="0" w:space="0"/>
                <w:lang w:val="en-US" w:eastAsia="zh-CN" w:bidi="ar"/>
              </w:rPr>
              <w:t>日期</w:t>
            </w:r>
          </w:p>
        </w:tc>
        <w:tc>
          <w:tcPr>
            <w:tcW w:w="84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Style w:val="6"/>
                <w:rFonts w:hint="eastAsia" w:ascii="宋体" w:hAnsi="宋体" w:eastAsia="宋体" w:cs="宋体"/>
                <w:b/>
                <w:bCs/>
                <w:i w:val="0"/>
                <w:iCs w:val="0"/>
                <w:caps w:val="0"/>
                <w:color w:val="333333"/>
                <w:spacing w:val="0"/>
                <w:kern w:val="0"/>
                <w:sz w:val="24"/>
                <w:szCs w:val="24"/>
                <w:bdr w:val="none" w:color="auto" w:sz="0" w:space="0"/>
                <w:lang w:val="en-US" w:eastAsia="zh-CN" w:bidi="ar"/>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3"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一志愿考生</w:t>
            </w:r>
          </w:p>
        </w:tc>
        <w:tc>
          <w:tcPr>
            <w:tcW w:w="154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4月15日之前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（具体时间另行通知）</w:t>
            </w:r>
          </w:p>
        </w:tc>
        <w:tc>
          <w:tcPr>
            <w:tcW w:w="84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线上复试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567" w:hRule="atLeast"/>
          <w:jc w:val="center"/>
        </w:trPr>
        <w:tc>
          <w:tcPr>
            <w:tcW w:w="773"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调剂考生</w:t>
            </w:r>
          </w:p>
        </w:tc>
        <w:tc>
          <w:tcPr>
            <w:tcW w:w="1545"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调剂系统开通至关闭5天前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（具体时间另行通知）</w:t>
            </w:r>
          </w:p>
        </w:tc>
        <w:tc>
          <w:tcPr>
            <w:tcW w:w="840" w:type="dxa"/>
            <w:shd w:val="clear" w:color="auto" w:fill="F4F4F4"/>
            <w:tcMar>
              <w:left w:w="53" w:type="dxa"/>
              <w:right w:w="53"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jc w:val="center"/>
              <w:textAlignment w:val="auto"/>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线上复试</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三、资格审查及相关材料提交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复试前我院将对考生严格进行资格审查、成绩核查、信息核对等工作，审核通过后方可进入复试环节，对不符合规定者，不予复试，相关后果由考生本人承担。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1、实人认证，确认准考信息，签署《诚信复试承诺书》（见附件</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考生使用学信网帐号登录“招生远程面试系统”（登录网址</w:t>
      </w:r>
      <w:r>
        <w:rPr>
          <w:rFonts w:hint="default" w:ascii="宋体" w:hAnsi="宋体" w:eastAsia="宋体" w:cs="宋体"/>
          <w:b w:val="0"/>
          <w:bCs w:val="0"/>
          <w:sz w:val="24"/>
          <w:szCs w:val="32"/>
          <w:lang w:val="en-US" w:eastAsia="zh-CN"/>
        </w:rPr>
        <w:t>https://bm.chsi.com.cn/ycms/stu/school/index</w:t>
      </w:r>
      <w:r>
        <w:rPr>
          <w:rFonts w:hint="eastAsia" w:ascii="宋体" w:hAnsi="宋体" w:eastAsia="宋体" w:cs="宋体"/>
          <w:b w:val="0"/>
          <w:bCs w:val="0"/>
          <w:sz w:val="24"/>
          <w:szCs w:val="32"/>
          <w:lang w:val="en-US" w:eastAsia="zh-CN"/>
        </w:rPr>
        <w:t>），经人脸识别、人证识别，并综合比对报考库、学籍学历库、人口信息库、诚信档案库数据，确认考生身份及准考信息，考生签署《诚信复试承诺书》。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、资格审核。审核需上传以下材料至指定平台并线上缴费（</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元</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①身份证扫描件（正反面）；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②毕业证书扫描件（应届本科毕业生须上传学生证钢印页扫描件，自考应届本科毕业生须上传省自考办毕业证明，网络教育应届本科毕业生须持学校毕业证明）；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③大学期间成绩单扫描件或档案中成绩单复印件（复印件需加盖档案单位公章）扫描件；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④学籍在线验证报告（应届毕业生），或学历证书电子注册备案表或学历认证报告（往届毕业生）；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⑤《湖北师范大学</w:t>
      </w:r>
      <w:r>
        <w:rPr>
          <w:rFonts w:hint="default" w:ascii="宋体" w:hAnsi="宋体" w:eastAsia="宋体" w:cs="宋体"/>
          <w:b w:val="0"/>
          <w:bCs w:val="0"/>
          <w:sz w:val="24"/>
          <w:szCs w:val="32"/>
          <w:lang w:val="en-US" w:eastAsia="zh-CN"/>
        </w:rPr>
        <w:t>2022</w:t>
      </w:r>
      <w:r>
        <w:rPr>
          <w:rFonts w:hint="eastAsia" w:ascii="宋体" w:hAnsi="宋体" w:eastAsia="宋体" w:cs="宋体"/>
          <w:b w:val="0"/>
          <w:bCs w:val="0"/>
          <w:sz w:val="24"/>
          <w:szCs w:val="32"/>
          <w:lang w:val="en-US" w:eastAsia="zh-CN"/>
        </w:rPr>
        <w:t>年硕士生招生复试基本情况表》（见附件</w:t>
      </w: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⑥初试准考证扫描件；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⑦近期免冠照（一寸）电子照片。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四、复试环节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考生应按照我院通知的复试时间准时参加远程在线复试。复试顺序由复试工作组随机抽签形成，并于复试前一天告知考生。复试前一天和复试当天请考生与复试工作组秘书保持联系。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、候考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考生复试当天应提前</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分钟进入候考状态，认真阅读《诚信复试承诺书》，在复试过程中遵守考场纪律，否则立刻取消复试资格。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、身份核验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考生根据线上随机顺序，按照工作人员安排进入远程复试考场。进入考场时，考生应将初试准考证、身份证拿在手中，配合复试老师和视频监考员，进行身份视频在线核验，核验过程由平台全程录音录像备查。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、考场宣读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面试小组组长向考生宣读复试考场规则。考生在线展示签订好的《诚信复试承诺书》，并当场宣读。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、应急预案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为避免在面试过程中，出现断网等意外情况，请考生复试前预留应急电话，再次连线继续复试或启用备用复试工具，乃至另行安排其他时间重新复试。每次断网后都要重新抽题。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、面试评分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复试每个面试环节结束后，由面试评委现场进行打分。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五、复试内容及要求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资格审核合格后，考生在规定的时间内登录网上复试平台并参加复试。考生不按时参加复试的，视为自动放弃复试资格。具体复试内容包括：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、心理健康测试。心理健康测试在面试之前独立进行，所有参加复试的考生必须参加心理健康测试。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、综合面试。包括科研能力、专业能力、心理素质和道德品质等综合素质测试。每名考生综合面试时间不少于</w:t>
      </w:r>
      <w:r>
        <w:rPr>
          <w:rFonts w:hint="default" w:ascii="宋体" w:hAnsi="宋体" w:eastAsia="宋体" w:cs="宋体"/>
          <w:b w:val="0"/>
          <w:bCs w:val="0"/>
          <w:sz w:val="24"/>
          <w:szCs w:val="32"/>
          <w:lang w:val="en-US" w:eastAsia="zh-CN"/>
        </w:rPr>
        <w:t>20</w:t>
      </w:r>
      <w:r>
        <w:rPr>
          <w:rFonts w:hint="eastAsia" w:ascii="宋体" w:hAnsi="宋体" w:eastAsia="宋体" w:cs="宋体"/>
          <w:b w:val="0"/>
          <w:bCs w:val="0"/>
          <w:sz w:val="24"/>
          <w:szCs w:val="32"/>
          <w:lang w:val="en-US" w:eastAsia="zh-CN"/>
        </w:rPr>
        <w:t>分钟，复试小组须详细记录面试过程（含录像录音），并当场给出评语和分数，总分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、专业能力测试。专业能力测试科目为《分析化学》，以开放性简答题为主。由考生随机抽取试题进行作答，考官就专业能力测试单独评分，总分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4</w:t>
      </w:r>
      <w:r>
        <w:rPr>
          <w:rFonts w:hint="eastAsia" w:ascii="宋体" w:hAnsi="宋体" w:eastAsia="宋体" w:cs="宋体"/>
          <w:b w:val="0"/>
          <w:bCs w:val="0"/>
          <w:sz w:val="24"/>
          <w:szCs w:val="32"/>
          <w:lang w:val="en-US" w:eastAsia="zh-CN"/>
        </w:rPr>
        <w:t>、外语听说能力测试。采用对话和答题相结合的形式进行。试题由考生在面试系统中随机抽取确定。每名考生外语听说能力测试时间不少于</w:t>
      </w: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val="en-US" w:eastAsia="zh-CN"/>
        </w:rPr>
        <w:t>分钟，总分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、同等学力考生加试。加试形式为在综合能力面试结束后，考官随机加问《物理化学》和《综合化学实验》相关问题，考生在规定时间内作答，每名考生加试时间不少于</w:t>
      </w:r>
      <w:r>
        <w:rPr>
          <w:rFonts w:hint="default" w:ascii="宋体" w:hAnsi="宋体" w:eastAsia="宋体" w:cs="宋体"/>
          <w:b w:val="0"/>
          <w:bCs w:val="0"/>
          <w:sz w:val="24"/>
          <w:szCs w:val="32"/>
          <w:lang w:val="en-US" w:eastAsia="zh-CN"/>
        </w:rPr>
        <w:t>15</w:t>
      </w:r>
      <w:r>
        <w:rPr>
          <w:rFonts w:hint="eastAsia" w:ascii="宋体" w:hAnsi="宋体" w:eastAsia="宋体" w:cs="宋体"/>
          <w:b w:val="0"/>
          <w:bCs w:val="0"/>
          <w:sz w:val="24"/>
          <w:szCs w:val="32"/>
          <w:lang w:val="en-US" w:eastAsia="zh-CN"/>
        </w:rPr>
        <w:t>分钟，满分</w:t>
      </w:r>
      <w:r>
        <w:rPr>
          <w:rFonts w:hint="default" w:ascii="宋体" w:hAnsi="宋体" w:eastAsia="宋体" w:cs="宋体"/>
          <w:b w:val="0"/>
          <w:bCs w:val="0"/>
          <w:sz w:val="24"/>
          <w:szCs w:val="32"/>
          <w:lang w:val="en-US" w:eastAsia="zh-CN"/>
        </w:rPr>
        <w:t>100</w:t>
      </w:r>
      <w:r>
        <w:rPr>
          <w:rFonts w:hint="eastAsia" w:ascii="宋体" w:hAnsi="宋体" w:eastAsia="宋体" w:cs="宋体"/>
          <w:b w:val="0"/>
          <w:bCs w:val="0"/>
          <w:sz w:val="24"/>
          <w:szCs w:val="32"/>
          <w:lang w:val="en-US" w:eastAsia="zh-CN"/>
        </w:rPr>
        <w:t>分，考官单独就加试部分评分。加试科目成绩不计入复试总评成绩，加试科目</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val="en-US" w:eastAsia="zh-CN"/>
        </w:rPr>
        <w:t>分及格，不及格者不予录取。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6</w:t>
      </w:r>
      <w:r>
        <w:rPr>
          <w:rFonts w:hint="eastAsia" w:ascii="宋体" w:hAnsi="宋体" w:eastAsia="宋体" w:cs="宋体"/>
          <w:b w:val="0"/>
          <w:bCs w:val="0"/>
          <w:sz w:val="24"/>
          <w:szCs w:val="32"/>
          <w:lang w:val="en-US" w:eastAsia="zh-CN"/>
        </w:rPr>
        <w:t>、最低要求：复试成绩不得低于</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val="en-US" w:eastAsia="zh-CN"/>
        </w:rPr>
        <w:t>分，否则不予录取。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六、成绩核算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、复试成绩</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综合面试（</w:t>
      </w:r>
      <w:r>
        <w:rPr>
          <w:rFonts w:hint="default" w:ascii="宋体" w:hAnsi="宋体" w:eastAsia="宋体" w:cs="宋体"/>
          <w:b w:val="0"/>
          <w:bCs w:val="0"/>
          <w:sz w:val="24"/>
          <w:szCs w:val="32"/>
          <w:lang w:val="en-US" w:eastAsia="zh-CN"/>
        </w:rPr>
        <w:t>40%</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专业能力测试（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外语听说能力测试（</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、复试总评成绩计算办法（由初试成绩和复试成绩加权构成，均为百分制）：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）一志愿考生：复试总评成绩</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（初试成绩÷</w:t>
      </w: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70%</w:t>
      </w:r>
      <w:r>
        <w:rPr>
          <w:rFonts w:hint="eastAsia" w:ascii="宋体" w:hAnsi="宋体" w:eastAsia="宋体" w:cs="宋体"/>
          <w:b w:val="0"/>
          <w:bCs w:val="0"/>
          <w:sz w:val="24"/>
          <w:szCs w:val="32"/>
          <w:lang w:val="en-US" w:eastAsia="zh-CN"/>
        </w:rPr>
        <w:t>）＋（复试成绩×</w:t>
      </w:r>
      <w:r>
        <w:rPr>
          <w:rFonts w:hint="default" w:ascii="宋体" w:hAnsi="宋体" w:eastAsia="宋体" w:cs="宋体"/>
          <w:b w:val="0"/>
          <w:bCs w:val="0"/>
          <w:sz w:val="24"/>
          <w:szCs w:val="32"/>
          <w:lang w:val="en-US" w:eastAsia="zh-CN"/>
        </w:rPr>
        <w:t>30%</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）调剂考生：复试总评成绩</w:t>
      </w:r>
      <w:r>
        <w:rPr>
          <w:rFonts w:hint="default" w:ascii="宋体" w:hAnsi="宋体" w:eastAsia="宋体" w:cs="宋体"/>
          <w:b w:val="0"/>
          <w:bCs w:val="0"/>
          <w:sz w:val="24"/>
          <w:szCs w:val="32"/>
          <w:lang w:val="en-US" w:eastAsia="zh-CN"/>
        </w:rPr>
        <w:t>=</w:t>
      </w:r>
      <w:r>
        <w:rPr>
          <w:rFonts w:hint="eastAsia" w:ascii="宋体" w:hAnsi="宋体" w:eastAsia="宋体" w:cs="宋体"/>
          <w:b w:val="0"/>
          <w:bCs w:val="0"/>
          <w:sz w:val="24"/>
          <w:szCs w:val="32"/>
          <w:lang w:val="en-US" w:eastAsia="zh-CN"/>
        </w:rPr>
        <w:t>（初试成绩÷</w:t>
      </w:r>
      <w:r>
        <w:rPr>
          <w:rFonts w:hint="default" w:ascii="宋体" w:hAnsi="宋体" w:eastAsia="宋体" w:cs="宋体"/>
          <w:b w:val="0"/>
          <w:bCs w:val="0"/>
          <w:sz w:val="24"/>
          <w:szCs w:val="32"/>
          <w:lang w:val="en-US" w:eastAsia="zh-CN"/>
        </w:rPr>
        <w:t>5</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60%</w:t>
      </w:r>
      <w:r>
        <w:rPr>
          <w:rFonts w:hint="eastAsia" w:ascii="宋体" w:hAnsi="宋体" w:eastAsia="宋体" w:cs="宋体"/>
          <w:b w:val="0"/>
          <w:bCs w:val="0"/>
          <w:sz w:val="24"/>
          <w:szCs w:val="32"/>
          <w:lang w:val="en-US" w:eastAsia="zh-CN"/>
        </w:rPr>
        <w:t>）＋（复试成绩×</w:t>
      </w:r>
      <w:r>
        <w:rPr>
          <w:rFonts w:hint="default" w:ascii="宋体" w:hAnsi="宋体" w:eastAsia="宋体" w:cs="宋体"/>
          <w:b w:val="0"/>
          <w:bCs w:val="0"/>
          <w:sz w:val="24"/>
          <w:szCs w:val="32"/>
          <w:lang w:val="en-US" w:eastAsia="zh-CN"/>
        </w:rPr>
        <w:t>40%</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、根据《湖北师范大学研究生奖助学金管理办法》相关规定，最终录取的学生按照复试总评成绩排名确定新生学业奖学金等次。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七、调剂工作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1</w:t>
      </w:r>
      <w:r>
        <w:rPr>
          <w:rFonts w:hint="eastAsia" w:ascii="宋体" w:hAnsi="宋体" w:eastAsia="宋体" w:cs="宋体"/>
          <w:b w:val="0"/>
          <w:bCs w:val="0"/>
          <w:sz w:val="24"/>
          <w:szCs w:val="32"/>
          <w:lang w:val="en-US" w:eastAsia="zh-CN"/>
        </w:rPr>
        <w:t>、考生网上填报调剂志愿。我院接受调剂均通过教育部研招网调剂系统进行（</w:t>
      </w:r>
      <w:r>
        <w:rPr>
          <w:rFonts w:hint="default" w:ascii="宋体" w:hAnsi="宋体" w:eastAsia="宋体" w:cs="宋体"/>
          <w:b w:val="0"/>
          <w:bCs w:val="0"/>
          <w:sz w:val="24"/>
          <w:szCs w:val="32"/>
          <w:lang w:val="en-US" w:eastAsia="zh-CN"/>
        </w:rPr>
        <w:t>http://yz.chsi.com.cn</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2</w:t>
      </w:r>
      <w:r>
        <w:rPr>
          <w:rFonts w:hint="eastAsia" w:ascii="宋体" w:hAnsi="宋体" w:eastAsia="宋体" w:cs="宋体"/>
          <w:b w:val="0"/>
          <w:bCs w:val="0"/>
          <w:sz w:val="24"/>
          <w:szCs w:val="32"/>
          <w:lang w:val="en-US" w:eastAsia="zh-CN"/>
        </w:rPr>
        <w:t>、调剂复试名单确定。网上申请调剂时间截止后，学院根据考生申请志愿、初试成绩、诚信状况等择优遴选考生参加复试，并在</w:t>
      </w:r>
      <w:r>
        <w:rPr>
          <w:rFonts w:hint="default" w:ascii="宋体" w:hAnsi="宋体" w:eastAsia="宋体" w:cs="宋体"/>
          <w:b w:val="0"/>
          <w:bCs w:val="0"/>
          <w:sz w:val="24"/>
          <w:szCs w:val="32"/>
          <w:lang w:val="en-US" w:eastAsia="zh-CN"/>
        </w:rPr>
        <w:t>1-2</w:t>
      </w:r>
      <w:r>
        <w:rPr>
          <w:rFonts w:hint="eastAsia" w:ascii="宋体" w:hAnsi="宋体" w:eastAsia="宋体" w:cs="宋体"/>
          <w:b w:val="0"/>
          <w:bCs w:val="0"/>
          <w:sz w:val="24"/>
          <w:szCs w:val="32"/>
          <w:lang w:val="en-US" w:eastAsia="zh-CN"/>
        </w:rPr>
        <w:t>个工作日确定复试名单。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八、信息公开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我院将及时在学院网站公布复试实施细则、复试名单、复试成绩、拟录取名单等信息。未经公示的考生，一律不得录取。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九、相关要求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我院研究生招生复试工作领导小组全面负责复试期间疫情防控工作的组织领导、协调实施、督查督办、应急处置。所有复试工作，坚持“公平、公正、公开”的原则。所有参加复试工作的相关人员必须无亲属报考本院研究生，严格遵纪守法，保守机密，不得弄虚作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对于违反招生纪律者，视其情节轻重，按照学校有关文件予以严肃处理。湖北师范大学研招办及监督部门联系方式：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研究生招生办公室：</w:t>
      </w:r>
      <w:r>
        <w:rPr>
          <w:rFonts w:hint="default" w:ascii="宋体" w:hAnsi="宋体" w:eastAsia="宋体" w:cs="宋体"/>
          <w:b w:val="0"/>
          <w:bCs w:val="0"/>
          <w:sz w:val="24"/>
          <w:szCs w:val="32"/>
          <w:lang w:val="en-US" w:eastAsia="zh-CN"/>
        </w:rPr>
        <w:t>0714-6570761</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Email: yzb@hbnu.edu.cn</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学校纪委、监察处：</w:t>
      </w:r>
      <w:r>
        <w:rPr>
          <w:rFonts w:hint="default" w:ascii="宋体" w:hAnsi="宋体" w:eastAsia="宋体" w:cs="宋体"/>
          <w:b w:val="0"/>
          <w:bCs w:val="0"/>
          <w:sz w:val="24"/>
          <w:szCs w:val="32"/>
          <w:lang w:val="en-US" w:eastAsia="zh-CN"/>
        </w:rPr>
        <w:t>0714-6573766</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Email: jiwei20060302@163.com</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化学化工学院研究生办公室：</w:t>
      </w:r>
      <w:r>
        <w:rPr>
          <w:rFonts w:hint="default" w:ascii="宋体" w:hAnsi="宋体" w:eastAsia="宋体" w:cs="宋体"/>
          <w:b w:val="0"/>
          <w:bCs w:val="0"/>
          <w:sz w:val="24"/>
          <w:szCs w:val="32"/>
          <w:lang w:val="en-US" w:eastAsia="zh-CN"/>
        </w:rPr>
        <w:t>0714-6515325</w:t>
      </w:r>
      <w:r>
        <w:rPr>
          <w:rFonts w:hint="eastAsia" w:ascii="宋体" w:hAnsi="宋体" w:eastAsia="宋体" w:cs="宋体"/>
          <w:b w:val="0"/>
          <w:bCs w:val="0"/>
          <w:sz w:val="24"/>
          <w:szCs w:val="32"/>
          <w:lang w:val="en-US" w:eastAsia="zh-CN"/>
        </w:rPr>
        <w:t>，</w:t>
      </w:r>
      <w:r>
        <w:rPr>
          <w:rFonts w:hint="default" w:ascii="宋体" w:hAnsi="宋体" w:eastAsia="宋体" w:cs="宋体"/>
          <w:b w:val="0"/>
          <w:bCs w:val="0"/>
          <w:sz w:val="24"/>
          <w:szCs w:val="32"/>
          <w:lang w:val="en-US" w:eastAsia="zh-CN"/>
        </w:rPr>
        <w:t>Email: chem@hbnu.edu.cn</w:t>
      </w:r>
      <w:r>
        <w:rPr>
          <w:rFonts w:hint="eastAsia" w:ascii="宋体" w:hAnsi="宋体" w:eastAsia="宋体" w:cs="宋体"/>
          <w:b w:val="0"/>
          <w:bCs w:val="0"/>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湖北师范大学化学化工学院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right"/>
        <w:textAlignment w:val="auto"/>
        <w:rPr>
          <w:rFonts w:hint="default" w:ascii="宋体" w:hAnsi="宋体" w:eastAsia="宋体" w:cs="宋体"/>
          <w:b w:val="0"/>
          <w:bCs w:val="0"/>
          <w:sz w:val="24"/>
          <w:szCs w:val="32"/>
          <w:lang w:val="en-US" w:eastAsia="zh-CN"/>
        </w:rPr>
      </w:pPr>
      <w:r>
        <w:rPr>
          <w:rFonts w:hint="default" w:ascii="宋体" w:hAnsi="宋体" w:eastAsia="宋体" w:cs="宋体"/>
          <w:b w:val="0"/>
          <w:bCs w:val="0"/>
          <w:sz w:val="24"/>
          <w:szCs w:val="32"/>
          <w:lang w:val="en-US" w:eastAsia="zh-CN"/>
        </w:rPr>
        <w:t> 2022</w:t>
      </w:r>
      <w:r>
        <w:rPr>
          <w:rFonts w:hint="eastAsia" w:ascii="宋体" w:hAnsi="宋体" w:eastAsia="宋体" w:cs="宋体"/>
          <w:b w:val="0"/>
          <w:bCs w:val="0"/>
          <w:sz w:val="24"/>
          <w:szCs w:val="32"/>
          <w:lang w:val="en-US" w:eastAsia="zh-CN"/>
        </w:rPr>
        <w:t>年</w:t>
      </w:r>
      <w:r>
        <w:rPr>
          <w:rFonts w:hint="default" w:ascii="宋体" w:hAnsi="宋体" w:eastAsia="宋体" w:cs="宋体"/>
          <w:b w:val="0"/>
          <w:bCs w:val="0"/>
          <w:sz w:val="24"/>
          <w:szCs w:val="32"/>
          <w:lang w:val="en-US" w:eastAsia="zh-CN"/>
        </w:rPr>
        <w:t>3</w:t>
      </w:r>
      <w:r>
        <w:rPr>
          <w:rFonts w:hint="eastAsia" w:ascii="宋体" w:hAnsi="宋体" w:eastAsia="宋体" w:cs="宋体"/>
          <w:b w:val="0"/>
          <w:bCs w:val="0"/>
          <w:sz w:val="24"/>
          <w:szCs w:val="32"/>
          <w:lang w:val="en-US" w:eastAsia="zh-CN"/>
        </w:rPr>
        <w:t>月</w:t>
      </w:r>
      <w:r>
        <w:rPr>
          <w:rFonts w:hint="default" w:ascii="宋体" w:hAnsi="宋体" w:eastAsia="宋体" w:cs="宋体"/>
          <w:b w:val="0"/>
          <w:bCs w:val="0"/>
          <w:sz w:val="24"/>
          <w:szCs w:val="32"/>
          <w:lang w:val="en-US" w:eastAsia="zh-CN"/>
        </w:rPr>
        <w:t>25</w:t>
      </w:r>
      <w:r>
        <w:rPr>
          <w:rFonts w:hint="eastAsia" w:ascii="宋体" w:hAnsi="宋体" w:eastAsia="宋体" w:cs="宋体"/>
          <w:b w:val="0"/>
          <w:bCs w:val="0"/>
          <w:sz w:val="24"/>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D92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Office_11.1.0.10358_F1E327BC-269C-435d-A152-05C5408002CA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随遇而安。</cp:lastModifiedBy>
  <dcterms:modified xsi:type="dcterms:W3CDTF">2022-05-26T09:39:54Z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CF84D30E1A5D40E5A934F5188F5B4988</vt:lpwstr>
  </property>
</Properties>
</file>