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firstLine="880" w:firstLineChars="200"/>
        <w:jc w:val="center"/>
        <w:textAlignment w:val="baseline"/>
        <w:rPr>
          <w:rFonts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  <w:t>李蓓简介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3601720</wp:posOffset>
            </wp:positionH>
            <wp:positionV relativeFrom="paragraph">
              <wp:posOffset>120650</wp:posOffset>
            </wp:positionV>
            <wp:extent cx="1736725" cy="2432685"/>
            <wp:effectExtent l="0" t="0" r="635" b="5715"/>
            <wp:wrapSquare wrapText="bothSides"/>
            <wp:docPr id="1" name="图片 1" descr="c5684ee441cc095c9b6da5e429eba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5684ee441cc095c9b6da5e429ebae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李蓓，第九〇〇医院副院长，副主任医师，硕士生导师（医学技术）；先后主持2项课题研究：2021年获批福建省军民融合支前专项（项目第一负责人，项目金额30万元），2020</w:t>
      </w:r>
      <w:bookmarkStart w:id="0" w:name="_GoBack"/>
      <w:bookmarkEnd w:id="0"/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年获批第九〇〇医院战创伤研究专项基金（项目第一负责人，项目金额10万元），先后参与联勤保障部队军事理论重点课题等多项课题研究；在《解放军医院管理杂志》、《东南国防医药》等统计源期刊发表多篇论文，副主编专著1部；获发明专利1项，实用新型专利4项；获《军队医院信息化水平评价研究》等软件著作权4项；2020年获军队科学技术进步三等奖（第一完成人）,2018年获福建省科学技术进步三等奖（第二完成人），荣立三等功一次。积极参加科研带教，主要指导研究方向为医学信息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802B5"/>
    <w:rsid w:val="1C88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2022-04-17T07:18:00Z</dcterms:created>
  <dc:creator>s0me0ne</dc:creator>
  <cp:lastModifiedBy>s0me0ne</cp:lastModifiedBy>
  <dcterms:modified xsi:type="dcterms:W3CDTF">2022-04-17T07:19:53Z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354DE88156254764A819FF7681B595A0</vt:lpwstr>
  </property>
</Properties>
</file>