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黑体" w:eastAsia="黑体" w:cs="Arial"/>
          <w:b/>
          <w:sz w:val="28"/>
          <w:szCs w:val="28"/>
        </w:rPr>
      </w:pPr>
      <w:r>
        <w:rPr>
          <w:rFonts w:hint="eastAsia" w:ascii="黑体" w:hAnsi="黑体" w:eastAsia="黑体" w:cs="Arial"/>
          <w:b/>
          <w:sz w:val="28"/>
          <w:szCs w:val="28"/>
        </w:rPr>
        <w:t>中南财经政法大学外国语学院202</w:t>
      </w:r>
      <w:r>
        <w:rPr>
          <w:rFonts w:hint="eastAsia" w:ascii="黑体" w:hAnsi="黑体" w:eastAsia="黑体" w:cs="Arial"/>
          <w:b/>
          <w:sz w:val="28"/>
          <w:szCs w:val="28"/>
          <w:lang w:val="en-US" w:eastAsia="zh-CN"/>
        </w:rPr>
        <w:t>2</w:t>
      </w:r>
      <w:r>
        <w:rPr>
          <w:rFonts w:hint="eastAsia" w:ascii="黑体" w:hAnsi="黑体" w:eastAsia="黑体" w:cs="Arial"/>
          <w:b/>
          <w:sz w:val="28"/>
          <w:szCs w:val="28"/>
        </w:rPr>
        <w:t>年硕士招生复试综合面试评价表（学硕）</w:t>
      </w:r>
    </w:p>
    <w:tbl>
      <w:tblPr>
        <w:tblStyle w:val="5"/>
        <w:tblW w:w="9900" w:type="dxa"/>
        <w:tblInd w:w="288" w:type="dxa"/>
        <w:tblLayout w:type="autofit"/>
        <w:tblCellMar>
          <w:top w:w="0" w:type="dxa"/>
          <w:left w:w="108" w:type="dxa"/>
          <w:bottom w:w="0" w:type="dxa"/>
          <w:right w:w="108" w:type="dxa"/>
        </w:tblCellMar>
      </w:tblPr>
      <w:tblGrid>
        <w:gridCol w:w="1692"/>
        <w:gridCol w:w="1559"/>
        <w:gridCol w:w="6649"/>
      </w:tblGrid>
      <w:tr>
        <w:tblPrEx>
          <w:tblCellMar>
            <w:top w:w="0" w:type="dxa"/>
            <w:left w:w="108" w:type="dxa"/>
            <w:bottom w:w="0" w:type="dxa"/>
            <w:right w:w="108" w:type="dxa"/>
          </w:tblCellMar>
        </w:tblPrEx>
        <w:trPr>
          <w:trHeight w:val="543" w:hRule="atLeast"/>
        </w:trPr>
        <w:tc>
          <w:tcPr>
            <w:tcW w:w="32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b/>
                <w:kern w:val="0"/>
                <w:sz w:val="24"/>
              </w:rPr>
            </w:pPr>
            <w:r>
              <w:rPr>
                <w:rFonts w:hint="eastAsia" w:ascii="仿宋" w:hAnsi="仿宋" w:eastAsia="仿宋" w:cs="Arial"/>
                <w:b/>
                <w:kern w:val="0"/>
                <w:sz w:val="24"/>
              </w:rPr>
              <w:t>评估项目及权重</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Arial"/>
                <w:b/>
                <w:kern w:val="0"/>
                <w:sz w:val="24"/>
              </w:rPr>
            </w:pPr>
            <w:r>
              <w:rPr>
                <w:rFonts w:hint="eastAsia" w:ascii="仿宋" w:hAnsi="仿宋" w:eastAsia="仿宋" w:cs="Arial"/>
                <w:b/>
                <w:kern w:val="0"/>
                <w:sz w:val="24"/>
              </w:rPr>
              <w:t>参考点（包含但不限于以下项目）</w:t>
            </w:r>
          </w:p>
        </w:tc>
      </w:tr>
      <w:tr>
        <w:tblPrEx>
          <w:tblCellMar>
            <w:top w:w="0" w:type="dxa"/>
            <w:left w:w="108" w:type="dxa"/>
            <w:bottom w:w="0" w:type="dxa"/>
            <w:right w:w="108" w:type="dxa"/>
          </w:tblCellMar>
        </w:tblPrEx>
        <w:trPr>
          <w:trHeight w:val="1076" w:hRule="atLeast"/>
        </w:trPr>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综合素质考察</w:t>
            </w:r>
          </w:p>
          <w:p>
            <w:pPr>
              <w:widowControl/>
              <w:jc w:val="center"/>
              <w:rPr>
                <w:rFonts w:ascii="仿宋" w:hAnsi="仿宋" w:eastAsia="仿宋" w:cs="Arial"/>
                <w:kern w:val="0"/>
                <w:sz w:val="24"/>
              </w:rPr>
            </w:pPr>
            <w:r>
              <w:rPr>
                <w:rFonts w:hint="eastAsia" w:ascii="仿宋" w:hAnsi="仿宋" w:eastAsia="仿宋" w:cs="Arial"/>
                <w:kern w:val="0"/>
                <w:sz w:val="24"/>
              </w:rPr>
              <w:t>（10分）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学习经历</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通过考生大学阶段的课程考核、学习成绩、毕业论文、实践活动等考察考生在既往学习经历中的综合表现</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1075" w:hRule="atLeast"/>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相关成果</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通过考生的竞赛获奖、科研项目、奖学金、高水平论文等考察考生在成果积累、科研能力、实际工作表现等方面的综合素质</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890" w:hRule="atLeast"/>
        </w:trPr>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外语能力   （10分）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听力</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能够准确理解考题内容或面试考官的提问</w:t>
            </w:r>
            <w:r>
              <w:rPr>
                <w:rFonts w:hint="eastAsia" w:ascii="仿宋" w:hAnsi="仿宋" w:eastAsia="仿宋" w:cs="Arial"/>
                <w:kern w:val="0"/>
                <w:sz w:val="24"/>
                <w:lang w:eastAsia="zh-CN"/>
              </w:rPr>
              <w:t>。</w:t>
            </w:r>
          </w:p>
        </w:tc>
      </w:tr>
      <w:tr>
        <w:trPr>
          <w:trHeight w:val="987" w:hRule="atLeast"/>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口语</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仿宋" w:hAnsi="仿宋" w:eastAsia="仿宋" w:cs="Arial"/>
                <w:kern w:val="0"/>
                <w:sz w:val="24"/>
              </w:rPr>
            </w:pPr>
            <w:r>
              <w:rPr>
                <w:rFonts w:hint="eastAsia" w:ascii="仿宋" w:hAnsi="仿宋" w:eastAsia="仿宋" w:cs="Arial"/>
                <w:kern w:val="0"/>
                <w:sz w:val="24"/>
              </w:rPr>
              <w:t>能够准确流利地陈述观点，回答相关提问。语法、词汇、语音语调达到一定的要求。</w:t>
            </w:r>
          </w:p>
        </w:tc>
      </w:tr>
      <w:tr>
        <w:trPr>
          <w:trHeight w:val="1303" w:hRule="atLeast"/>
        </w:trPr>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专业基础知识</w:t>
            </w:r>
          </w:p>
          <w:p>
            <w:pPr>
              <w:widowControl/>
              <w:jc w:val="center"/>
              <w:rPr>
                <w:rFonts w:ascii="仿宋" w:hAnsi="仿宋" w:eastAsia="仿宋" w:cs="Arial"/>
                <w:kern w:val="0"/>
                <w:sz w:val="24"/>
              </w:rPr>
            </w:pPr>
            <w:r>
              <w:rPr>
                <w:rFonts w:hint="eastAsia" w:ascii="仿宋" w:hAnsi="仿宋" w:eastAsia="仿宋" w:cs="Arial"/>
                <w:kern w:val="0"/>
                <w:sz w:val="24"/>
              </w:rPr>
              <w:t>（40分）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 xml:space="preserve">基础知识   </w:t>
            </w:r>
          </w:p>
          <w:p>
            <w:pPr>
              <w:widowControl/>
              <w:jc w:val="center"/>
              <w:rPr>
                <w:rFonts w:ascii="仿宋" w:hAnsi="仿宋" w:eastAsia="仿宋" w:cs="Arial"/>
                <w:kern w:val="0"/>
                <w:sz w:val="24"/>
              </w:rPr>
            </w:pPr>
            <w:r>
              <w:rPr>
                <w:rFonts w:hint="eastAsia" w:ascii="仿宋" w:hAnsi="仿宋" w:eastAsia="仿宋" w:cs="Arial"/>
                <w:kern w:val="0"/>
                <w:sz w:val="24"/>
              </w:rPr>
              <w:t xml:space="preserve"> （20分）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本专业基础知识和理论知识的掌握程度。通过考生回答问题的全面性、准确性、深度、逻辑性、扩展性，考察考生知识系统的结构、学习方法的掌握程度、专业兴趣领域等</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1138" w:hRule="atLeast"/>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专业应用       （20分）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理论联系实际的能力。通过考生利用所学理论发现、分析和解决问题的实际表现，以及面试中表现出来的实践经验和科研动手潜力等方面考察考生的理论与应用相结合的能力</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1070" w:hRule="atLeast"/>
        </w:trPr>
        <w:tc>
          <w:tcPr>
            <w:tcW w:w="169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专业综合能力（40分）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团队协作       （5分）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通过考生与人沟通的意识、方法及有效性，与人合作的意识、方法及有效性考察人际交往能力和团队精神</w:t>
            </w:r>
            <w:r>
              <w:rPr>
                <w:rFonts w:hint="eastAsia" w:ascii="仿宋" w:hAnsi="仿宋" w:eastAsia="仿宋" w:cs="Arial"/>
                <w:kern w:val="0"/>
                <w:sz w:val="24"/>
                <w:lang w:eastAsia="zh-CN"/>
              </w:rPr>
              <w:t>。</w:t>
            </w:r>
          </w:p>
        </w:tc>
      </w:tr>
      <w:tr>
        <w:trPr>
          <w:trHeight w:val="965" w:hRule="atLeast"/>
        </w:trPr>
        <w:tc>
          <w:tcPr>
            <w:tcW w:w="1692" w:type="dxa"/>
            <w:vMerge w:val="continue"/>
            <w:tcBorders>
              <w:left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表达能力       （5分）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是否大方得体、表达是否准确、严谨、清晰、流畅、随机应变</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65" w:hRule="atLeast"/>
        </w:trPr>
        <w:tc>
          <w:tcPr>
            <w:tcW w:w="1692" w:type="dxa"/>
            <w:vMerge w:val="continue"/>
            <w:tcBorders>
              <w:left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逻辑及批判性思维（10分）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运用概念、判断、推理等逻辑手段,对各类信息进行质疑、假设、分析、验证、抽象、概括、综合的能力</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65" w:hRule="atLeast"/>
        </w:trPr>
        <w:tc>
          <w:tcPr>
            <w:tcW w:w="1692" w:type="dxa"/>
            <w:vMerge w:val="continue"/>
            <w:tcBorders>
              <w:left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信息的整理、分析、归纳能力（10分）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对信息或有缺陷、不完整的信息进行整理、分析、归纳，使之成为便于参考和研究的信息的能力</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65" w:hRule="atLeast"/>
        </w:trPr>
        <w:tc>
          <w:tcPr>
            <w:tcW w:w="1692"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科研素质和创新意识</w:t>
            </w:r>
          </w:p>
          <w:p>
            <w:pPr>
              <w:widowControl/>
              <w:jc w:val="center"/>
              <w:rPr>
                <w:rFonts w:ascii="仿宋" w:hAnsi="仿宋" w:eastAsia="仿宋" w:cs="Arial"/>
                <w:kern w:val="0"/>
                <w:sz w:val="24"/>
              </w:rPr>
            </w:pPr>
            <w:r>
              <w:rPr>
                <w:rFonts w:hint="eastAsia" w:ascii="仿宋" w:hAnsi="仿宋" w:eastAsia="仿宋" w:cs="Arial"/>
                <w:kern w:val="0"/>
                <w:sz w:val="24"/>
              </w:rPr>
              <w:t>（10分）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了解本学科的发展历程、动态及其未来方向，对本学科的前沿热点具备一定的洞察力，有一定的创新精神和创新能力</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1599" w:hRule="atLeast"/>
        </w:trPr>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其他</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Arial"/>
                <w:kern w:val="0"/>
                <w:sz w:val="24"/>
              </w:rPr>
            </w:pPr>
            <w:r>
              <w:rPr>
                <w:rFonts w:hint="eastAsia" w:ascii="仿宋" w:hAnsi="仿宋" w:eastAsia="仿宋" w:cs="Arial"/>
                <w:kern w:val="0"/>
                <w:sz w:val="24"/>
              </w:rPr>
              <w:t>思想政治品德考核</w:t>
            </w:r>
          </w:p>
          <w:p>
            <w:pPr>
              <w:jc w:val="center"/>
              <w:rPr>
                <w:rFonts w:ascii="仿宋" w:hAnsi="仿宋" w:eastAsia="仿宋" w:cs="Arial"/>
                <w:kern w:val="0"/>
                <w:sz w:val="24"/>
              </w:rPr>
            </w:pPr>
            <w:r>
              <w:rPr>
                <w:rFonts w:hint="eastAsia" w:ascii="仿宋" w:hAnsi="仿宋" w:eastAsia="仿宋" w:cs="Arial"/>
                <w:kern w:val="0"/>
                <w:sz w:val="24"/>
              </w:rPr>
              <w:t>（不计分）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仿宋" w:hAnsi="仿宋" w:eastAsia="仿宋" w:cs="Arial"/>
                <w:kern w:val="0"/>
                <w:sz w:val="24"/>
              </w:rPr>
            </w:pPr>
            <w:r>
              <w:rPr>
                <w:rFonts w:ascii="仿宋" w:hAnsi="仿宋" w:eastAsia="仿宋" w:cs="Arial"/>
                <w:kern w:val="0"/>
                <w:sz w:val="24"/>
              </w:rPr>
              <w:t>审查考生《复试政审函调表》 等方式，考核考生思想政治品德情况。思想政治品德考核作为复试录取参考，不作量化计入复试总成绩，但思想政治品德考核不合格者将不予录取。</w:t>
            </w:r>
          </w:p>
        </w:tc>
      </w:tr>
    </w:tbl>
    <w:p/>
    <w:p/>
    <w:p>
      <w:pPr>
        <w:spacing w:after="240"/>
        <w:jc w:val="center"/>
        <w:rPr>
          <w:rFonts w:ascii="黑体" w:hAnsi="黑体" w:eastAsia="黑体" w:cs="Arial"/>
          <w:b/>
          <w:sz w:val="28"/>
          <w:szCs w:val="28"/>
        </w:rPr>
      </w:pPr>
      <w:r>
        <w:rPr>
          <w:rFonts w:hint="eastAsia" w:ascii="黑体" w:hAnsi="黑体" w:eastAsia="黑体" w:cs="Arial"/>
          <w:b/>
          <w:sz w:val="28"/>
          <w:szCs w:val="28"/>
        </w:rPr>
        <w:t>中南财经政法大学外国语学院202</w:t>
      </w:r>
      <w:r>
        <w:rPr>
          <w:rFonts w:hint="eastAsia" w:ascii="黑体" w:hAnsi="黑体" w:eastAsia="黑体" w:cs="Arial"/>
          <w:b/>
          <w:sz w:val="28"/>
          <w:szCs w:val="28"/>
          <w:lang w:val="en-US" w:eastAsia="zh-CN"/>
        </w:rPr>
        <w:t>2</w:t>
      </w:r>
      <w:r>
        <w:rPr>
          <w:rFonts w:hint="eastAsia" w:ascii="黑体" w:hAnsi="黑体" w:eastAsia="黑体" w:cs="Arial"/>
          <w:b/>
          <w:sz w:val="28"/>
          <w:szCs w:val="28"/>
        </w:rPr>
        <w:t>年硕士招生复试综合面试评价表（专硕）</w:t>
      </w:r>
    </w:p>
    <w:tbl>
      <w:tblPr>
        <w:tblStyle w:val="5"/>
        <w:tblW w:w="9900" w:type="dxa"/>
        <w:tblInd w:w="288" w:type="dxa"/>
        <w:tblLayout w:type="autofit"/>
        <w:tblCellMar>
          <w:top w:w="0" w:type="dxa"/>
          <w:left w:w="108" w:type="dxa"/>
          <w:bottom w:w="0" w:type="dxa"/>
          <w:right w:w="108" w:type="dxa"/>
        </w:tblCellMar>
      </w:tblPr>
      <w:tblGrid>
        <w:gridCol w:w="1692"/>
        <w:gridCol w:w="1559"/>
        <w:gridCol w:w="6649"/>
      </w:tblGrid>
      <w:tr>
        <w:tblPrEx>
          <w:tblCellMar>
            <w:top w:w="0" w:type="dxa"/>
            <w:left w:w="108" w:type="dxa"/>
            <w:bottom w:w="0" w:type="dxa"/>
            <w:right w:w="108" w:type="dxa"/>
          </w:tblCellMar>
        </w:tblPrEx>
        <w:trPr>
          <w:trHeight w:val="543" w:hRule="atLeast"/>
        </w:trPr>
        <w:tc>
          <w:tcPr>
            <w:tcW w:w="32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b/>
                <w:kern w:val="0"/>
                <w:sz w:val="24"/>
              </w:rPr>
            </w:pPr>
            <w:r>
              <w:rPr>
                <w:rFonts w:hint="eastAsia" w:ascii="仿宋" w:hAnsi="仿宋" w:eastAsia="仿宋" w:cs="Arial"/>
                <w:b/>
                <w:kern w:val="0"/>
                <w:sz w:val="24"/>
              </w:rPr>
              <w:t>评估项目及权重</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Arial"/>
                <w:b/>
                <w:kern w:val="0"/>
                <w:sz w:val="24"/>
              </w:rPr>
            </w:pPr>
            <w:r>
              <w:rPr>
                <w:rFonts w:hint="eastAsia" w:ascii="仿宋" w:hAnsi="仿宋" w:eastAsia="仿宋" w:cs="Arial"/>
                <w:b/>
                <w:kern w:val="0"/>
                <w:sz w:val="24"/>
              </w:rPr>
              <w:t>参考点（包含但不限于以下项目）</w:t>
            </w:r>
          </w:p>
        </w:tc>
      </w:tr>
      <w:tr>
        <w:tblPrEx>
          <w:tblCellMar>
            <w:top w:w="0" w:type="dxa"/>
            <w:left w:w="108" w:type="dxa"/>
            <w:bottom w:w="0" w:type="dxa"/>
            <w:right w:w="108" w:type="dxa"/>
          </w:tblCellMar>
        </w:tblPrEx>
        <w:trPr>
          <w:trHeight w:val="1076" w:hRule="atLeast"/>
        </w:trPr>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综合素质考察</w:t>
            </w:r>
          </w:p>
          <w:p>
            <w:pPr>
              <w:widowControl/>
              <w:jc w:val="center"/>
              <w:rPr>
                <w:rFonts w:ascii="仿宋" w:hAnsi="仿宋" w:eastAsia="仿宋" w:cs="Arial"/>
                <w:kern w:val="0"/>
                <w:sz w:val="24"/>
              </w:rPr>
            </w:pPr>
            <w:r>
              <w:rPr>
                <w:rFonts w:hint="eastAsia" w:ascii="仿宋" w:hAnsi="仿宋" w:eastAsia="仿宋" w:cs="Arial"/>
                <w:kern w:val="0"/>
                <w:sz w:val="24"/>
              </w:rPr>
              <w:t>（10分）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学习经历</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通过考生大学阶段的课程考核、学习成绩、毕业论文、实践活动等考察考生在既往学习经历中的综合表现</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1075" w:hRule="atLeast"/>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相关成果</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通过考生的竞赛获奖、科研项目、奖学金、高水平论文等考察考生在成果积累、科研能力、实际工作表现等方面的综合素质</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890" w:hRule="atLeast"/>
        </w:trPr>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外语能力   （10分）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听力</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能够准确理解考题内容或面试考官的提问</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87" w:hRule="atLeast"/>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口语</w:t>
            </w:r>
          </w:p>
          <w:p>
            <w:pPr>
              <w:widowControl/>
              <w:jc w:val="center"/>
              <w:rPr>
                <w:rFonts w:ascii="仿宋" w:hAnsi="仿宋" w:eastAsia="仿宋" w:cs="Arial"/>
                <w:kern w:val="0"/>
                <w:sz w:val="24"/>
              </w:rPr>
            </w:pPr>
            <w:r>
              <w:rPr>
                <w:rFonts w:hint="eastAsia" w:ascii="仿宋" w:hAnsi="仿宋" w:eastAsia="仿宋" w:cs="Arial"/>
                <w:kern w:val="0"/>
                <w:sz w:val="24"/>
              </w:rPr>
              <w:t>（5分）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仿宋" w:hAnsi="仿宋" w:eastAsia="仿宋" w:cs="Arial"/>
                <w:kern w:val="0"/>
                <w:sz w:val="24"/>
              </w:rPr>
            </w:pPr>
            <w:r>
              <w:rPr>
                <w:rFonts w:hint="eastAsia" w:ascii="仿宋" w:hAnsi="仿宋" w:eastAsia="仿宋" w:cs="Arial"/>
                <w:kern w:val="0"/>
                <w:sz w:val="24"/>
              </w:rPr>
              <w:t>能够准确流利地陈述观点，回答相关提问。语法、词汇、语音语调达到一定的要求。</w:t>
            </w:r>
          </w:p>
        </w:tc>
      </w:tr>
      <w:tr>
        <w:tblPrEx>
          <w:tblCellMar>
            <w:top w:w="0" w:type="dxa"/>
            <w:left w:w="108" w:type="dxa"/>
            <w:bottom w:w="0" w:type="dxa"/>
            <w:right w:w="108" w:type="dxa"/>
          </w:tblCellMar>
        </w:tblPrEx>
        <w:trPr>
          <w:trHeight w:val="1445" w:hRule="atLeast"/>
        </w:trPr>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专业基础知识</w:t>
            </w:r>
          </w:p>
          <w:p>
            <w:pPr>
              <w:widowControl/>
              <w:jc w:val="center"/>
              <w:rPr>
                <w:rFonts w:ascii="仿宋" w:hAnsi="仿宋" w:eastAsia="仿宋" w:cs="Arial"/>
                <w:kern w:val="0"/>
                <w:sz w:val="24"/>
              </w:rPr>
            </w:pPr>
            <w:r>
              <w:rPr>
                <w:rFonts w:hint="eastAsia" w:ascii="仿宋" w:hAnsi="仿宋" w:eastAsia="仿宋" w:cs="Arial"/>
                <w:kern w:val="0"/>
                <w:sz w:val="24"/>
              </w:rPr>
              <w:t>（40分）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 xml:space="preserve">基础知识   </w:t>
            </w:r>
          </w:p>
          <w:p>
            <w:pPr>
              <w:widowControl/>
              <w:jc w:val="center"/>
              <w:rPr>
                <w:rFonts w:ascii="仿宋" w:hAnsi="仿宋" w:eastAsia="仿宋" w:cs="Arial"/>
                <w:kern w:val="0"/>
                <w:sz w:val="24"/>
              </w:rPr>
            </w:pPr>
            <w:r>
              <w:rPr>
                <w:rFonts w:hint="eastAsia" w:ascii="仿宋" w:hAnsi="仿宋" w:eastAsia="仿宋" w:cs="Arial"/>
                <w:kern w:val="0"/>
                <w:sz w:val="24"/>
              </w:rPr>
              <w:t xml:space="preserve"> （20分）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本专业基础知识、基本技能和相关理论的掌握程度。通过考生的专业技能表现，以及回答问题的全面性、准确性、深度、逻辑性、扩展性，考察考生的技能水平、知识系统的结构、学习方法的掌握程度以及专业兴趣领域等</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570" w:hRule="atLeast"/>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专业应用       （20分）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理论联系实际和实践拓展能力。通过考生在专业实践中表现出来的发现、分析和解决问题的能力，总结实践、理论指导实践和实践拓展能力等方面考察考生的专业应用能力</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1070" w:hRule="atLeast"/>
        </w:trPr>
        <w:tc>
          <w:tcPr>
            <w:tcW w:w="169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专业综合能力（40分）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团队协作       （5分）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通过考生与人沟通的意识、方法及有效性，与人合作的意识、方法及有效性考察人际交往能力和团队精神</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65" w:hRule="atLeast"/>
        </w:trPr>
        <w:tc>
          <w:tcPr>
            <w:tcW w:w="1692" w:type="dxa"/>
            <w:vMerge w:val="continue"/>
            <w:tcBorders>
              <w:left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表达能力       （5分）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是否大方得体、表达是否准确、严谨、清晰、流畅、随机应变</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65" w:hRule="atLeast"/>
        </w:trPr>
        <w:tc>
          <w:tcPr>
            <w:tcW w:w="1692" w:type="dxa"/>
            <w:vMerge w:val="continue"/>
            <w:tcBorders>
              <w:left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逻辑及批判性思维（10分）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运用概念、判断、推理等逻辑手段,对各类信息进行质疑、分析、抽象、概括、假设、验证、综合的能力</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65" w:hRule="atLeast"/>
        </w:trPr>
        <w:tc>
          <w:tcPr>
            <w:tcW w:w="1692" w:type="dxa"/>
            <w:vMerge w:val="continue"/>
            <w:tcBorders>
              <w:left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信息的整理、分析、归纳能力（10分）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对信息或有缺陷、不完整的信息进行整理、分析、归纳，使之成为便于参考和研究的信息的能力</w:t>
            </w:r>
            <w:r>
              <w:rPr>
                <w:rFonts w:hint="eastAsia" w:ascii="仿宋" w:hAnsi="仿宋" w:eastAsia="仿宋" w:cs="Arial"/>
                <w:kern w:val="0"/>
                <w:sz w:val="24"/>
                <w:lang w:eastAsia="zh-CN"/>
              </w:rPr>
              <w:t>。</w:t>
            </w:r>
          </w:p>
        </w:tc>
      </w:tr>
      <w:tr>
        <w:tblPrEx>
          <w:tblCellMar>
            <w:top w:w="0" w:type="dxa"/>
            <w:left w:w="108" w:type="dxa"/>
            <w:bottom w:w="0" w:type="dxa"/>
            <w:right w:w="108" w:type="dxa"/>
          </w:tblCellMar>
        </w:tblPrEx>
        <w:trPr>
          <w:trHeight w:val="965" w:hRule="atLeast"/>
        </w:trPr>
        <w:tc>
          <w:tcPr>
            <w:tcW w:w="1692"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专业素质和创新意识</w:t>
            </w:r>
          </w:p>
          <w:p>
            <w:pPr>
              <w:widowControl/>
              <w:jc w:val="center"/>
              <w:rPr>
                <w:rFonts w:ascii="仿宋" w:hAnsi="仿宋" w:eastAsia="仿宋" w:cs="Arial"/>
                <w:kern w:val="0"/>
                <w:sz w:val="24"/>
              </w:rPr>
            </w:pPr>
            <w:r>
              <w:rPr>
                <w:rFonts w:hint="eastAsia" w:ascii="仿宋" w:hAnsi="仿宋" w:eastAsia="仿宋" w:cs="Arial"/>
                <w:kern w:val="0"/>
                <w:sz w:val="24"/>
              </w:rPr>
              <w:t>（10分）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Arial"/>
                <w:kern w:val="0"/>
                <w:sz w:val="24"/>
                <w:lang w:eastAsia="zh-CN"/>
              </w:rPr>
            </w:pPr>
            <w:r>
              <w:rPr>
                <w:rFonts w:hint="eastAsia" w:ascii="仿宋" w:hAnsi="仿宋" w:eastAsia="仿宋" w:cs="Arial"/>
                <w:kern w:val="0"/>
                <w:sz w:val="24"/>
              </w:rPr>
              <w:t>了解本学科的发展历程、动态及其未来方向，对本学科的前沿热点具备一定的洞察力，有一定的创新精神和创新能力</w:t>
            </w:r>
            <w:r>
              <w:rPr>
                <w:rFonts w:hint="eastAsia" w:ascii="仿宋" w:hAnsi="仿宋" w:eastAsia="仿宋" w:cs="Arial"/>
                <w:kern w:val="0"/>
                <w:sz w:val="24"/>
                <w:lang w:eastAsia="zh-CN"/>
              </w:rPr>
              <w:t>。</w:t>
            </w:r>
            <w:bookmarkStart w:id="0" w:name="_GoBack"/>
            <w:bookmarkEnd w:id="0"/>
          </w:p>
        </w:tc>
      </w:tr>
      <w:tr>
        <w:tblPrEx>
          <w:tblCellMar>
            <w:top w:w="0" w:type="dxa"/>
            <w:left w:w="108" w:type="dxa"/>
            <w:bottom w:w="0" w:type="dxa"/>
            <w:right w:w="108" w:type="dxa"/>
          </w:tblCellMar>
        </w:tblPrEx>
        <w:trPr>
          <w:trHeight w:val="1599" w:hRule="atLeast"/>
        </w:trPr>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其他</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Arial"/>
                <w:kern w:val="0"/>
                <w:sz w:val="24"/>
              </w:rPr>
            </w:pPr>
            <w:r>
              <w:rPr>
                <w:rFonts w:hint="eastAsia" w:ascii="仿宋" w:hAnsi="仿宋" w:eastAsia="仿宋" w:cs="Arial"/>
                <w:kern w:val="0"/>
                <w:sz w:val="24"/>
              </w:rPr>
              <w:t>思想政治品德考核</w:t>
            </w:r>
          </w:p>
          <w:p>
            <w:pPr>
              <w:jc w:val="center"/>
              <w:rPr>
                <w:rFonts w:ascii="仿宋" w:hAnsi="仿宋" w:eastAsia="仿宋" w:cs="Arial"/>
                <w:kern w:val="0"/>
                <w:sz w:val="24"/>
              </w:rPr>
            </w:pPr>
            <w:r>
              <w:rPr>
                <w:rFonts w:hint="eastAsia" w:ascii="仿宋" w:hAnsi="仿宋" w:eastAsia="仿宋" w:cs="Arial"/>
                <w:kern w:val="0"/>
                <w:sz w:val="24"/>
              </w:rPr>
              <w:t>（不计分）</w:t>
            </w:r>
          </w:p>
        </w:tc>
        <w:tc>
          <w:tcPr>
            <w:tcW w:w="664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仿宋" w:hAnsi="仿宋" w:eastAsia="仿宋" w:cs="Arial"/>
                <w:kern w:val="0"/>
                <w:sz w:val="24"/>
              </w:rPr>
            </w:pPr>
            <w:r>
              <w:rPr>
                <w:rFonts w:ascii="仿宋" w:hAnsi="仿宋" w:eastAsia="仿宋" w:cs="Arial"/>
                <w:kern w:val="0"/>
                <w:sz w:val="24"/>
              </w:rPr>
              <w:t>审查考生《复试政审函调表》 等方式，考核考生思想政治品德情况。思想政治品德考核作为复试录取参考，不作量化计入复试总成绩，但思想政治品德考核不合格者将不予录取。</w:t>
            </w:r>
          </w:p>
        </w:tc>
      </w:tr>
    </w:tbl>
    <w:p/>
    <w:p/>
    <w:sectPr>
      <w:pgSz w:w="11906" w:h="16838"/>
      <w:pgMar w:top="851" w:right="964" w:bottom="851"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5446"/>
    <w:rsid w:val="00043232"/>
    <w:rsid w:val="000F002E"/>
    <w:rsid w:val="000F36AD"/>
    <w:rsid w:val="00110703"/>
    <w:rsid w:val="001F4F02"/>
    <w:rsid w:val="0026541A"/>
    <w:rsid w:val="002E4DD7"/>
    <w:rsid w:val="00302EB0"/>
    <w:rsid w:val="0031666B"/>
    <w:rsid w:val="00340F85"/>
    <w:rsid w:val="00353536"/>
    <w:rsid w:val="00400BF0"/>
    <w:rsid w:val="00442C01"/>
    <w:rsid w:val="004D5E5A"/>
    <w:rsid w:val="004E3D41"/>
    <w:rsid w:val="004E4E32"/>
    <w:rsid w:val="00553092"/>
    <w:rsid w:val="005B5446"/>
    <w:rsid w:val="00622641"/>
    <w:rsid w:val="006B444C"/>
    <w:rsid w:val="006B4E6D"/>
    <w:rsid w:val="006D44FB"/>
    <w:rsid w:val="006E295C"/>
    <w:rsid w:val="00713C19"/>
    <w:rsid w:val="00744D1D"/>
    <w:rsid w:val="00744EED"/>
    <w:rsid w:val="007605FA"/>
    <w:rsid w:val="007E6BEF"/>
    <w:rsid w:val="008337C1"/>
    <w:rsid w:val="008415F0"/>
    <w:rsid w:val="008A443B"/>
    <w:rsid w:val="008B02DB"/>
    <w:rsid w:val="008F566C"/>
    <w:rsid w:val="0094002A"/>
    <w:rsid w:val="009A03B0"/>
    <w:rsid w:val="009C6131"/>
    <w:rsid w:val="00A13F4A"/>
    <w:rsid w:val="00A17D8D"/>
    <w:rsid w:val="00A326CD"/>
    <w:rsid w:val="00A6098A"/>
    <w:rsid w:val="00AA2B74"/>
    <w:rsid w:val="00AC0A61"/>
    <w:rsid w:val="00AE2418"/>
    <w:rsid w:val="00AF760D"/>
    <w:rsid w:val="00B43DFE"/>
    <w:rsid w:val="00B6671D"/>
    <w:rsid w:val="00B82A7B"/>
    <w:rsid w:val="00BB23F6"/>
    <w:rsid w:val="00C30EBA"/>
    <w:rsid w:val="00CC7FF9"/>
    <w:rsid w:val="00D04F2D"/>
    <w:rsid w:val="00D839D0"/>
    <w:rsid w:val="00D87CBD"/>
    <w:rsid w:val="00DC4170"/>
    <w:rsid w:val="00DF6A0E"/>
    <w:rsid w:val="00E53912"/>
    <w:rsid w:val="00E63CBA"/>
    <w:rsid w:val="00E81041"/>
    <w:rsid w:val="00E85AE8"/>
    <w:rsid w:val="00EC4706"/>
    <w:rsid w:val="00ED2FDC"/>
    <w:rsid w:val="00ED6FA1"/>
    <w:rsid w:val="00EF0292"/>
    <w:rsid w:val="00F00C61"/>
    <w:rsid w:val="00F75F94"/>
    <w:rsid w:val="00FC7414"/>
    <w:rsid w:val="00FE7C2C"/>
    <w:rsid w:val="37DF166A"/>
    <w:rsid w:val="3A2C74EA"/>
    <w:rsid w:val="797C02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274</Words>
  <Characters>1565</Characters>
  <Lines>13</Lines>
  <Paragraphs>3</Paragraphs>
  <TotalTime>136</TotalTime>
  <ScaleCrop>false</ScaleCrop>
  <LinksUpToDate>false</LinksUpToDate>
  <CharactersWithSpaces>1836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2020-04-27T15:23:00Z</dcterms:created>
  <dc:creator>LMN</dc:creator>
  <cp:lastModifiedBy>张冉</cp:lastModifiedBy>
  <dcterms:modified xsi:type="dcterms:W3CDTF">2022-03-21T10:06:36Z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D159D1963EDA4BCEA14F6981E5013CA6</vt:lpwstr>
  </property>
</Properties>
</file>