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eastAsia="zh-CN"/>
        </w:rPr>
        <w:t>武汉纺织大学</w:t>
      </w:r>
      <w:r>
        <w:rPr>
          <w:rFonts w:hint="eastAsia" w:ascii="仿宋" w:hAnsi="仿宋" w:eastAsia="仿宋" w:cs="仿宋"/>
          <w:b/>
          <w:bCs/>
          <w:color w:val="auto"/>
          <w:sz w:val="32"/>
          <w:szCs w:val="32"/>
          <w:highlight w:val="none"/>
          <w:lang w:val="en-US" w:eastAsia="zh-CN"/>
        </w:rPr>
        <w:t>2022年研究生复试工作考生须知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color w:val="auto"/>
          <w:sz w:val="28"/>
          <w:szCs w:val="28"/>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根据疫情防控形势和教育部关于研究生招生复试的要求，经综合研判，我校2022年硕士研究生招生复试采用以网络远程复试。复试时间：3月22日--4月30日。请参加我校硕士研究生招生复试的考生提前做好准备。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一、复试</w:t>
      </w:r>
      <w:r>
        <w:rPr>
          <w:rFonts w:hint="eastAsia" w:ascii="仿宋" w:hAnsi="仿宋" w:eastAsia="仿宋" w:cs="仿宋"/>
          <w:b/>
          <w:bCs/>
          <w:color w:val="auto"/>
          <w:sz w:val="24"/>
          <w:szCs w:val="24"/>
          <w:highlight w:val="none"/>
          <w:lang w:eastAsia="zh-CN"/>
        </w:rPr>
        <w:t>分数</w:t>
      </w:r>
      <w:r>
        <w:rPr>
          <w:rFonts w:hint="eastAsia" w:ascii="仿宋" w:hAnsi="仿宋" w:eastAsia="仿宋" w:cs="仿宋"/>
          <w:b/>
          <w:bCs/>
          <w:color w:val="auto"/>
          <w:sz w:val="24"/>
          <w:szCs w:val="24"/>
          <w:highlight w:val="none"/>
        </w:rPr>
        <w:t>要求</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243"/>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1.学校部分专业和“退役大学生士兵”专项计划复试分数线单独设定，其他均按照《教育部2022年全国硕士研究生招生考试进入复试的初试成绩基本要求》（以下简称《全国初试成绩基本要求》）执行。</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243"/>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单独划线专业在成绩达到《全国初试成绩基本要求》的基础上，总分须达到以下要求：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6"/>
        <w:gridCol w:w="1434"/>
        <w:gridCol w:w="2424"/>
        <w:gridCol w:w="173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6"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center"/>
              <w:textAlignment w:val="auto"/>
              <w:rPr>
                <w:rFonts w:hint="eastAsia" w:ascii="仿宋" w:hAnsi="仿宋" w:eastAsia="仿宋" w:cs="仿宋"/>
                <w:spacing w:val="-2"/>
                <w:sz w:val="24"/>
                <w:szCs w:val="24"/>
                <w:highlight w:val="none"/>
                <w:vertAlign w:val="baseline"/>
                <w:lang w:eastAsia="zh-CN"/>
              </w:rPr>
            </w:pPr>
            <w:r>
              <w:rPr>
                <w:rFonts w:hint="eastAsia" w:ascii="仿宋" w:hAnsi="仿宋" w:eastAsia="仿宋" w:cs="仿宋"/>
                <w:spacing w:val="-2"/>
                <w:sz w:val="24"/>
                <w:szCs w:val="24"/>
                <w:highlight w:val="none"/>
                <w:vertAlign w:val="baseline"/>
                <w:lang w:eastAsia="zh-CN"/>
              </w:rPr>
              <w:t>专业名单</w:t>
            </w:r>
          </w:p>
        </w:tc>
        <w:tc>
          <w:tcPr>
            <w:tcW w:w="1434"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center"/>
              <w:textAlignment w:val="auto"/>
              <w:rPr>
                <w:rFonts w:hint="eastAsia" w:ascii="仿宋" w:hAnsi="仿宋" w:eastAsia="仿宋" w:cs="仿宋"/>
                <w:spacing w:val="-2"/>
                <w:sz w:val="24"/>
                <w:szCs w:val="24"/>
                <w:highlight w:val="none"/>
                <w:vertAlign w:val="baseline"/>
                <w:lang w:eastAsia="zh-CN"/>
              </w:rPr>
            </w:pPr>
            <w:r>
              <w:rPr>
                <w:rFonts w:hint="eastAsia" w:ascii="仿宋" w:hAnsi="仿宋" w:eastAsia="仿宋" w:cs="仿宋"/>
                <w:spacing w:val="-2"/>
                <w:sz w:val="24"/>
                <w:szCs w:val="24"/>
                <w:highlight w:val="none"/>
                <w:vertAlign w:val="baseline"/>
                <w:lang w:eastAsia="zh-CN"/>
              </w:rPr>
              <w:t>专业代码</w:t>
            </w:r>
          </w:p>
        </w:tc>
        <w:tc>
          <w:tcPr>
            <w:tcW w:w="2424"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center"/>
              <w:textAlignment w:val="auto"/>
              <w:rPr>
                <w:rFonts w:hint="eastAsia" w:ascii="仿宋" w:hAnsi="仿宋" w:eastAsia="仿宋" w:cs="仿宋"/>
                <w:spacing w:val="-2"/>
                <w:sz w:val="24"/>
                <w:szCs w:val="24"/>
                <w:highlight w:val="none"/>
                <w:vertAlign w:val="baseline"/>
                <w:lang w:eastAsia="zh-CN"/>
              </w:rPr>
            </w:pPr>
            <w:r>
              <w:rPr>
                <w:rFonts w:hint="eastAsia" w:ascii="仿宋" w:hAnsi="仿宋" w:eastAsia="仿宋" w:cs="仿宋"/>
                <w:spacing w:val="-2"/>
                <w:sz w:val="24"/>
                <w:szCs w:val="24"/>
                <w:highlight w:val="none"/>
                <w:vertAlign w:val="baseline"/>
                <w:lang w:eastAsia="zh-CN"/>
              </w:rPr>
              <w:t>学院</w:t>
            </w:r>
          </w:p>
        </w:tc>
        <w:tc>
          <w:tcPr>
            <w:tcW w:w="1730"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center"/>
              <w:textAlignment w:val="auto"/>
              <w:rPr>
                <w:rFonts w:hint="eastAsia" w:ascii="仿宋" w:hAnsi="仿宋" w:eastAsia="仿宋" w:cs="仿宋"/>
                <w:spacing w:val="-2"/>
                <w:sz w:val="24"/>
                <w:szCs w:val="24"/>
                <w:highlight w:val="none"/>
                <w:vertAlign w:val="baseline"/>
                <w:lang w:eastAsia="zh-CN"/>
              </w:rPr>
            </w:pPr>
            <w:r>
              <w:rPr>
                <w:rFonts w:hint="eastAsia" w:ascii="仿宋" w:hAnsi="仿宋" w:eastAsia="仿宋" w:cs="仿宋"/>
                <w:spacing w:val="-2"/>
                <w:sz w:val="24"/>
                <w:szCs w:val="24"/>
                <w:highlight w:val="none"/>
                <w:vertAlign w:val="baseline"/>
                <w:lang w:eastAsia="zh-CN"/>
              </w:rPr>
              <w:t>总分自划线</w:t>
            </w:r>
          </w:p>
        </w:tc>
        <w:tc>
          <w:tcPr>
            <w:tcW w:w="1098"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right"/>
              <w:textAlignment w:val="auto"/>
              <w:rPr>
                <w:rFonts w:hint="eastAsia" w:ascii="仿宋" w:hAnsi="仿宋" w:eastAsia="仿宋" w:cs="仿宋"/>
                <w:spacing w:val="-2"/>
                <w:sz w:val="24"/>
                <w:szCs w:val="24"/>
                <w:highlight w:val="none"/>
                <w:vertAlign w:val="baseline"/>
                <w:lang w:eastAsia="zh-CN"/>
              </w:rPr>
            </w:pPr>
            <w:r>
              <w:rPr>
                <w:rFonts w:hint="eastAsia" w:ascii="仿宋" w:hAnsi="仿宋" w:eastAsia="仿宋" w:cs="仿宋"/>
                <w:spacing w:val="-2"/>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836"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center"/>
              <w:textAlignment w:val="auto"/>
              <w:rPr>
                <w:rFonts w:hint="eastAsia" w:ascii="仿宋" w:hAnsi="仿宋" w:eastAsia="仿宋" w:cs="仿宋"/>
                <w:spacing w:val="-2"/>
                <w:sz w:val="24"/>
                <w:szCs w:val="24"/>
                <w:highlight w:val="none"/>
                <w:vertAlign w:val="baseline"/>
                <w:lang w:val="en-US" w:eastAsia="zh-CN"/>
              </w:rPr>
            </w:pPr>
            <w:r>
              <w:rPr>
                <w:rFonts w:hint="eastAsia" w:ascii="仿宋" w:hAnsi="仿宋" w:eastAsia="仿宋" w:cs="仿宋"/>
                <w:spacing w:val="-2"/>
                <w:sz w:val="24"/>
                <w:szCs w:val="24"/>
                <w:highlight w:val="none"/>
                <w:vertAlign w:val="baseline"/>
                <w:lang w:eastAsia="zh-CN"/>
              </w:rPr>
              <w:t>会计</w:t>
            </w:r>
          </w:p>
        </w:tc>
        <w:tc>
          <w:tcPr>
            <w:tcW w:w="1434"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center"/>
              <w:textAlignment w:val="auto"/>
              <w:rPr>
                <w:rFonts w:hint="eastAsia" w:ascii="仿宋" w:hAnsi="仿宋" w:eastAsia="仿宋" w:cs="仿宋"/>
                <w:spacing w:val="-2"/>
                <w:sz w:val="24"/>
                <w:szCs w:val="24"/>
                <w:highlight w:val="none"/>
                <w:vertAlign w:val="baseline"/>
                <w:lang w:eastAsia="zh-CN"/>
              </w:rPr>
            </w:pPr>
            <w:r>
              <w:rPr>
                <w:rFonts w:hint="eastAsia" w:ascii="仿宋" w:hAnsi="仿宋" w:eastAsia="仿宋" w:cs="仿宋"/>
                <w:spacing w:val="-2"/>
                <w:sz w:val="24"/>
                <w:szCs w:val="24"/>
                <w:highlight w:val="none"/>
                <w:vertAlign w:val="baseline"/>
                <w:lang w:val="en-US" w:eastAsia="zh-CN"/>
              </w:rPr>
              <w:t>125300</w:t>
            </w:r>
          </w:p>
        </w:tc>
        <w:tc>
          <w:tcPr>
            <w:tcW w:w="2424"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center"/>
              <w:textAlignment w:val="auto"/>
              <w:rPr>
                <w:rFonts w:hint="eastAsia" w:ascii="仿宋" w:hAnsi="仿宋" w:eastAsia="仿宋" w:cs="仿宋"/>
                <w:spacing w:val="-2"/>
                <w:sz w:val="24"/>
                <w:szCs w:val="24"/>
                <w:highlight w:val="none"/>
                <w:vertAlign w:val="baseline"/>
                <w:lang w:eastAsia="zh-CN"/>
              </w:rPr>
            </w:pPr>
            <w:r>
              <w:rPr>
                <w:rFonts w:hint="eastAsia" w:ascii="仿宋" w:hAnsi="仿宋" w:eastAsia="仿宋" w:cs="仿宋"/>
                <w:spacing w:val="-2"/>
                <w:sz w:val="24"/>
                <w:szCs w:val="24"/>
                <w:highlight w:val="none"/>
                <w:vertAlign w:val="baseline"/>
                <w:lang w:eastAsia="zh-CN"/>
              </w:rPr>
              <w:t>会计学院</w:t>
            </w:r>
          </w:p>
        </w:tc>
        <w:tc>
          <w:tcPr>
            <w:tcW w:w="1730"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center"/>
              <w:textAlignment w:val="auto"/>
              <w:rPr>
                <w:rFonts w:hint="default" w:ascii="仿宋" w:hAnsi="仿宋" w:eastAsia="仿宋" w:cs="仿宋"/>
                <w:spacing w:val="-2"/>
                <w:sz w:val="24"/>
                <w:szCs w:val="24"/>
                <w:highlight w:val="none"/>
                <w:vertAlign w:val="baseline"/>
                <w:lang w:val="en-US" w:eastAsia="zh-CN"/>
              </w:rPr>
            </w:pPr>
            <w:r>
              <w:rPr>
                <w:rFonts w:hint="eastAsia" w:cs="仿宋"/>
                <w:spacing w:val="-2"/>
                <w:sz w:val="24"/>
                <w:szCs w:val="24"/>
                <w:highlight w:val="none"/>
                <w:vertAlign w:val="baseline"/>
                <w:lang w:val="en-US" w:eastAsia="zh-CN"/>
              </w:rPr>
              <w:t>200</w:t>
            </w:r>
          </w:p>
        </w:tc>
        <w:tc>
          <w:tcPr>
            <w:tcW w:w="1098"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left"/>
              <w:textAlignment w:val="auto"/>
              <w:rPr>
                <w:rFonts w:hint="eastAsia" w:ascii="仿宋" w:hAnsi="仿宋" w:eastAsia="仿宋" w:cs="仿宋"/>
                <w:spacing w:val="-2"/>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836"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rightChars="0" w:firstLine="0" w:firstLineChars="0"/>
              <w:jc w:val="center"/>
              <w:textAlignment w:val="auto"/>
              <w:rPr>
                <w:rFonts w:hint="eastAsia" w:ascii="仿宋" w:hAnsi="仿宋" w:eastAsia="仿宋" w:cs="仿宋"/>
                <w:spacing w:val="-2"/>
                <w:sz w:val="24"/>
                <w:szCs w:val="24"/>
                <w:highlight w:val="none"/>
                <w:vertAlign w:val="baseline"/>
                <w:lang w:val="zh-CN" w:eastAsia="zh-CN" w:bidi="zh-CN"/>
              </w:rPr>
            </w:pPr>
            <w:r>
              <w:rPr>
                <w:rFonts w:hint="eastAsia" w:ascii="仿宋" w:hAnsi="仿宋" w:eastAsia="仿宋" w:cs="仿宋"/>
                <w:spacing w:val="-2"/>
                <w:sz w:val="24"/>
                <w:szCs w:val="24"/>
                <w:highlight w:val="none"/>
                <w:vertAlign w:val="baseline"/>
                <w:lang w:eastAsia="zh-CN"/>
              </w:rPr>
              <w:t>艺术设计</w:t>
            </w:r>
          </w:p>
        </w:tc>
        <w:tc>
          <w:tcPr>
            <w:tcW w:w="1434"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rightChars="0" w:firstLine="0" w:firstLineChars="0"/>
              <w:jc w:val="center"/>
              <w:textAlignment w:val="auto"/>
              <w:rPr>
                <w:rFonts w:hint="eastAsia" w:ascii="仿宋" w:hAnsi="仿宋" w:eastAsia="仿宋" w:cs="仿宋"/>
                <w:spacing w:val="-2"/>
                <w:sz w:val="24"/>
                <w:szCs w:val="24"/>
                <w:highlight w:val="none"/>
                <w:vertAlign w:val="baseline"/>
                <w:lang w:val="en-US" w:eastAsia="zh-CN" w:bidi="zh-CN"/>
              </w:rPr>
            </w:pPr>
            <w:r>
              <w:rPr>
                <w:rFonts w:hint="eastAsia" w:ascii="仿宋" w:hAnsi="仿宋" w:eastAsia="仿宋" w:cs="仿宋"/>
                <w:spacing w:val="-2"/>
                <w:sz w:val="24"/>
                <w:szCs w:val="24"/>
                <w:highlight w:val="none"/>
                <w:vertAlign w:val="baseline"/>
                <w:lang w:val="en-US" w:eastAsia="zh-CN"/>
              </w:rPr>
              <w:t>135108</w:t>
            </w:r>
          </w:p>
        </w:tc>
        <w:tc>
          <w:tcPr>
            <w:tcW w:w="2424"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center"/>
              <w:textAlignment w:val="auto"/>
              <w:rPr>
                <w:rFonts w:hint="eastAsia" w:ascii="仿宋" w:hAnsi="仿宋" w:eastAsia="仿宋" w:cs="仿宋"/>
                <w:spacing w:val="-2"/>
                <w:sz w:val="24"/>
                <w:szCs w:val="24"/>
                <w:highlight w:val="none"/>
                <w:vertAlign w:val="baseline"/>
                <w:lang w:eastAsia="zh-CN"/>
              </w:rPr>
            </w:pPr>
            <w:r>
              <w:rPr>
                <w:rFonts w:hint="eastAsia" w:ascii="仿宋" w:hAnsi="仿宋" w:eastAsia="仿宋" w:cs="仿宋"/>
                <w:spacing w:val="-2"/>
                <w:sz w:val="24"/>
                <w:szCs w:val="24"/>
                <w:highlight w:val="none"/>
                <w:vertAlign w:val="baseline"/>
                <w:lang w:eastAsia="zh-CN"/>
              </w:rPr>
              <w:t>服装学院</w:t>
            </w:r>
          </w:p>
        </w:tc>
        <w:tc>
          <w:tcPr>
            <w:tcW w:w="1730"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center"/>
              <w:textAlignment w:val="auto"/>
              <w:rPr>
                <w:rFonts w:hint="default" w:ascii="仿宋" w:hAnsi="仿宋" w:eastAsia="仿宋" w:cs="仿宋"/>
                <w:spacing w:val="-2"/>
                <w:sz w:val="24"/>
                <w:szCs w:val="24"/>
                <w:highlight w:val="none"/>
                <w:vertAlign w:val="baseline"/>
                <w:lang w:val="en-US" w:eastAsia="zh-CN"/>
              </w:rPr>
            </w:pPr>
            <w:r>
              <w:rPr>
                <w:rFonts w:hint="eastAsia" w:cs="仿宋"/>
                <w:spacing w:val="-2"/>
                <w:sz w:val="24"/>
                <w:szCs w:val="24"/>
                <w:highlight w:val="none"/>
                <w:vertAlign w:val="baseline"/>
                <w:lang w:val="en-US" w:eastAsia="zh-CN"/>
              </w:rPr>
              <w:t>369</w:t>
            </w:r>
          </w:p>
        </w:tc>
        <w:tc>
          <w:tcPr>
            <w:tcW w:w="1098" w:type="dxa"/>
            <w:noWrap w:val="0"/>
            <w:vAlign w:val="top"/>
          </w:tcPr>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43" w:firstLine="0" w:firstLineChars="0"/>
              <w:jc w:val="left"/>
              <w:textAlignment w:val="auto"/>
              <w:rPr>
                <w:rFonts w:hint="eastAsia" w:ascii="仿宋" w:hAnsi="仿宋" w:eastAsia="仿宋" w:cs="仿宋"/>
                <w:spacing w:val="-2"/>
                <w:sz w:val="24"/>
                <w:szCs w:val="24"/>
                <w:highlight w:val="none"/>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）报考“退役大学生士兵”专项硕士研究生招生计划的考生，需达到以下成绩要求</w:t>
      </w:r>
      <w:r>
        <w:rPr>
          <w:rFonts w:hint="eastAsia" w:ascii="仿宋" w:hAnsi="仿宋" w:eastAsia="仿宋" w:cs="仿宋"/>
          <w:color w:val="auto"/>
          <w:sz w:val="24"/>
          <w:szCs w:val="24"/>
          <w:highlight w:val="none"/>
          <w:lang w:val="en-US" w:eastAsia="zh-CN"/>
        </w:rPr>
        <w:t>，方能参加复试。</w:t>
      </w:r>
    </w:p>
    <w:tbl>
      <w:tblPr>
        <w:tblStyle w:val="4"/>
        <w:tblW w:w="8849" w:type="dxa"/>
        <w:jc w:val="center"/>
        <w:tblLayout w:type="fixed"/>
        <w:tblCellMar>
          <w:top w:w="0" w:type="dxa"/>
          <w:left w:w="0" w:type="dxa"/>
          <w:bottom w:w="0" w:type="dxa"/>
          <w:right w:w="0" w:type="dxa"/>
        </w:tblCellMar>
      </w:tblPr>
      <w:tblGrid>
        <w:gridCol w:w="1200"/>
        <w:gridCol w:w="3450"/>
        <w:gridCol w:w="1619"/>
        <w:gridCol w:w="1365"/>
        <w:gridCol w:w="1215"/>
      </w:tblGrid>
      <w:tr>
        <w:tblPrEx>
          <w:tblCellMar>
            <w:top w:w="0" w:type="dxa"/>
            <w:left w:w="0" w:type="dxa"/>
            <w:bottom w:w="0" w:type="dxa"/>
            <w:right w:w="0" w:type="dxa"/>
          </w:tblCellMar>
        </w:tblPrEx>
        <w:trPr>
          <w:trHeight w:val="285"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2022士兵计划划线</w:t>
            </w:r>
          </w:p>
        </w:tc>
        <w:tc>
          <w:tcPr>
            <w:tcW w:w="3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学科（领域）</w:t>
            </w:r>
          </w:p>
        </w:tc>
        <w:tc>
          <w:tcPr>
            <w:tcW w:w="419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自划线</w:t>
            </w:r>
          </w:p>
        </w:tc>
      </w:tr>
      <w:tr>
        <w:tblPrEx>
          <w:tblCellMar>
            <w:top w:w="0" w:type="dxa"/>
            <w:left w:w="0" w:type="dxa"/>
            <w:bottom w:w="0" w:type="dxa"/>
            <w:right w:w="0" w:type="dxa"/>
          </w:tblCellMar>
        </w:tblPrEx>
        <w:trPr>
          <w:trHeight w:val="677"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单科（满分</w:t>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t>=100分）</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单科（满分</w:t>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t>&gt;100分）</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总分</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经济学</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42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62</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288</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法学</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37</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55</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268</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理学</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31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47</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232</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工学</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30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46</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218</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管理学</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41</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62</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282</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艺术学</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32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48</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289</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金融（专硕）</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62</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288</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翻译</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67</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294</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新闻与传播（专硕）</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45</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rPr>
            </w:pPr>
            <w:r>
              <w:rPr>
                <w:rFonts w:hint="eastAsia" w:ascii="宋体" w:hAnsi="宋体" w:eastAsia="宋体" w:cs="宋体"/>
                <w:i w:val="0"/>
                <w:iCs w:val="0"/>
                <w:color w:val="000000"/>
                <w:kern w:val="0"/>
                <w:sz w:val="24"/>
                <w:szCs w:val="24"/>
                <w:highlight w:val="none"/>
                <w:u w:val="none"/>
                <w:lang w:val="en-US" w:eastAsia="zh-CN" w:bidi="ar"/>
              </w:rPr>
              <w:t>67</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294</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材料与化工（专硕）</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rPr>
            </w:pPr>
            <w:r>
              <w:rPr>
                <w:rFonts w:hint="eastAsia" w:ascii="宋体" w:hAnsi="宋体" w:eastAsia="宋体" w:cs="宋体"/>
                <w:i w:val="0"/>
                <w:iCs w:val="0"/>
                <w:color w:val="000000"/>
                <w:kern w:val="0"/>
                <w:sz w:val="24"/>
                <w:szCs w:val="24"/>
                <w:highlight w:val="none"/>
                <w:u w:val="none"/>
                <w:lang w:val="en-US" w:eastAsia="zh-CN" w:bidi="ar"/>
              </w:rPr>
              <w:t>46</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218</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机械（专硕）</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30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46</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218</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电子信息（专硕）</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46</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218</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会计（专硕）</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154</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物流工程与管理（专硕）</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38</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75</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151</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广播电视（专硕）</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48</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289</w:t>
            </w:r>
          </w:p>
        </w:tc>
      </w:tr>
      <w:tr>
        <w:tblPrEx>
          <w:tblCellMar>
            <w:top w:w="0" w:type="dxa"/>
            <w:left w:w="0" w:type="dxa"/>
            <w:bottom w:w="0" w:type="dxa"/>
            <w:right w:w="0" w:type="dxa"/>
          </w:tblCellMar>
        </w:tblPrEx>
        <w:trPr>
          <w:trHeight w:val="363"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both"/>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艺术设计（专硕）</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32</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48</w:t>
            </w:r>
          </w:p>
        </w:tc>
        <w:tc>
          <w:tcPr>
            <w:tcW w:w="1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289</w:t>
            </w:r>
          </w:p>
        </w:tc>
      </w:tr>
    </w:tbl>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符合以上分数的一志愿考生以报考学院的复试名单为准，符合以上分数的非一志愿考生可以根据调剂需求申请调剂我校。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二、</w:t>
      </w:r>
      <w:r>
        <w:rPr>
          <w:rFonts w:hint="eastAsia" w:ascii="仿宋" w:hAnsi="仿宋" w:eastAsia="仿宋" w:cs="仿宋"/>
          <w:b/>
          <w:bCs/>
          <w:color w:val="auto"/>
          <w:sz w:val="24"/>
          <w:szCs w:val="24"/>
          <w:highlight w:val="none"/>
        </w:rPr>
        <w:t>考生参加远程复试所需设备及环境要求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请考生提前准备好远程复试所需的硬件设备，复试前按通知要求进行测试，以保证复试正常进行。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Style w:val="7"/>
          <w:rFonts w:hint="eastAsia" w:ascii="仿宋" w:hAnsi="仿宋" w:eastAsia="仿宋" w:cs="仿宋"/>
          <w:color w:val="auto"/>
          <w:sz w:val="24"/>
          <w:szCs w:val="24"/>
          <w:highlight w:val="none"/>
        </w:rPr>
        <w:t>硬件设备要求</w:t>
      </w:r>
      <w:r>
        <w:rPr>
          <w:rFonts w:hint="eastAsia" w:ascii="仿宋" w:hAnsi="仿宋" w:eastAsia="仿宋" w:cs="仿宋"/>
          <w:color w:val="auto"/>
          <w:sz w:val="24"/>
          <w:szCs w:val="24"/>
          <w:highlight w:val="none"/>
        </w:rPr>
        <w:t>：1台笔记本电脑或台式机（须配摄像头、麦克风和音箱或具有相应功能），1部智能手机（确保电量充足，建议选择稳定的WiFi联网，并设置电话免干扰模式，以防复试过程中意外来电干扰）。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Style w:val="7"/>
          <w:rFonts w:hint="eastAsia" w:ascii="仿宋" w:hAnsi="仿宋" w:eastAsia="仿宋" w:cs="仿宋"/>
          <w:color w:val="auto"/>
          <w:sz w:val="24"/>
          <w:szCs w:val="24"/>
          <w:highlight w:val="none"/>
        </w:rPr>
        <w:t>网络要求</w:t>
      </w:r>
      <w:r>
        <w:rPr>
          <w:rFonts w:hint="eastAsia" w:ascii="仿宋" w:hAnsi="仿宋" w:eastAsia="仿宋" w:cs="仿宋"/>
          <w:color w:val="auto"/>
          <w:sz w:val="24"/>
          <w:szCs w:val="24"/>
          <w:highlight w:val="none"/>
        </w:rPr>
        <w:t>：网络畅通能满足视频要求（建议首选电脑+有线网络）。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Style w:val="7"/>
          <w:rFonts w:hint="eastAsia" w:ascii="仿宋" w:hAnsi="仿宋" w:eastAsia="仿宋" w:cs="仿宋"/>
          <w:color w:val="auto"/>
          <w:sz w:val="24"/>
          <w:szCs w:val="24"/>
          <w:highlight w:val="none"/>
        </w:rPr>
        <w:t>复试环境要求</w:t>
      </w:r>
      <w:r>
        <w:rPr>
          <w:rFonts w:hint="eastAsia" w:ascii="仿宋" w:hAnsi="仿宋" w:eastAsia="仿宋" w:cs="仿宋"/>
          <w:color w:val="auto"/>
          <w:sz w:val="24"/>
          <w:szCs w:val="24"/>
          <w:highlight w:val="none"/>
        </w:rPr>
        <w:t>：独立的复试房间，灯光明亮，安静，不逆光。可视范围内不得有与复试相关参考资料和可视电子屏幕。房间内不得有其它人，也不允许出现其它声音。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网络远程复试平台拟采用</w:t>
      </w:r>
      <w:r>
        <w:rPr>
          <w:rFonts w:hint="eastAsia" w:ascii="仿宋" w:hAnsi="仿宋" w:eastAsia="仿宋" w:cs="仿宋"/>
          <w:color w:val="auto"/>
          <w:sz w:val="24"/>
          <w:szCs w:val="24"/>
          <w:highlight w:val="none"/>
          <w:lang w:eastAsia="zh-CN"/>
        </w:rPr>
        <w:t>学信网远程复试平台，腾讯会议为备选</w:t>
      </w:r>
      <w:r>
        <w:rPr>
          <w:rFonts w:hint="eastAsia" w:ascii="仿宋" w:hAnsi="仿宋" w:eastAsia="仿宋" w:cs="仿宋"/>
          <w:color w:val="auto"/>
          <w:sz w:val="24"/>
          <w:szCs w:val="24"/>
          <w:highlight w:val="none"/>
        </w:rPr>
        <w:t>。考生应提前在电脑和手机上安装</w:t>
      </w:r>
      <w:r>
        <w:rPr>
          <w:rFonts w:hint="eastAsia" w:ascii="仿宋" w:hAnsi="仿宋" w:eastAsia="仿宋" w:cs="仿宋"/>
          <w:color w:val="auto"/>
          <w:sz w:val="24"/>
          <w:szCs w:val="24"/>
          <w:highlight w:val="none"/>
          <w:lang w:eastAsia="zh-CN"/>
        </w:rPr>
        <w:t>相应</w:t>
      </w:r>
      <w:r>
        <w:rPr>
          <w:rFonts w:hint="eastAsia" w:ascii="仿宋" w:hAnsi="仿宋" w:eastAsia="仿宋" w:cs="仿宋"/>
          <w:color w:val="auto"/>
          <w:sz w:val="24"/>
          <w:szCs w:val="24"/>
          <w:highlight w:val="none"/>
        </w:rPr>
        <w:t>软件，实名认证，并熟悉视频会议功能。如有问题，请与报考学院联系。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三</w:t>
      </w:r>
      <w:r>
        <w:rPr>
          <w:rFonts w:hint="eastAsia" w:ascii="仿宋" w:hAnsi="仿宋" w:eastAsia="仿宋" w:cs="仿宋"/>
          <w:b/>
          <w:bCs/>
          <w:color w:val="auto"/>
          <w:sz w:val="24"/>
          <w:szCs w:val="24"/>
          <w:highlight w:val="none"/>
        </w:rPr>
        <w:t>、参加远程复试考生需准备的用品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88" w:firstLineChars="200"/>
        <w:textAlignment w:val="auto"/>
        <w:rPr>
          <w:rFonts w:hint="eastAsia" w:ascii="仿宋" w:hAnsi="仿宋" w:eastAsia="仿宋" w:cs="仿宋"/>
          <w:color w:val="auto"/>
          <w:spacing w:val="27"/>
          <w:sz w:val="24"/>
          <w:szCs w:val="24"/>
          <w:highlight w:val="none"/>
        </w:rPr>
      </w:pPr>
      <w:r>
        <w:rPr>
          <w:rFonts w:hint="eastAsia" w:ascii="仿宋" w:hAnsi="仿宋" w:eastAsia="仿宋" w:cs="仿宋"/>
          <w:color w:val="auto"/>
          <w:spacing w:val="27"/>
          <w:sz w:val="24"/>
          <w:szCs w:val="24"/>
          <w:highlight w:val="none"/>
        </w:rPr>
        <w:t>1</w:t>
      </w:r>
      <w:r>
        <w:rPr>
          <w:rFonts w:hint="eastAsia" w:ascii="仿宋" w:hAnsi="仿宋" w:eastAsia="仿宋" w:cs="仿宋"/>
          <w:color w:val="auto"/>
          <w:spacing w:val="27"/>
          <w:sz w:val="24"/>
          <w:szCs w:val="24"/>
          <w:highlight w:val="none"/>
          <w:lang w:val="en-US" w:eastAsia="zh-CN"/>
        </w:rPr>
        <w:t>.</w:t>
      </w:r>
      <w:r>
        <w:rPr>
          <w:rFonts w:hint="eastAsia" w:ascii="仿宋" w:hAnsi="仿宋" w:eastAsia="仿宋" w:cs="仿宋"/>
          <w:color w:val="auto"/>
          <w:spacing w:val="27"/>
          <w:sz w:val="24"/>
          <w:szCs w:val="24"/>
          <w:highlight w:val="none"/>
        </w:rPr>
        <w:t>本人二代居民身份证。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黑色签字笔和空白A4纸若干。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报考学院要求准备的其他考试用品。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四</w:t>
      </w:r>
      <w:r>
        <w:rPr>
          <w:rFonts w:hint="eastAsia" w:ascii="仿宋" w:hAnsi="仿宋" w:eastAsia="仿宋" w:cs="仿宋"/>
          <w:b/>
          <w:bCs/>
          <w:color w:val="auto"/>
          <w:sz w:val="24"/>
          <w:szCs w:val="24"/>
          <w:highlight w:val="none"/>
        </w:rPr>
        <w:t>、复试所需有关材料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88"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7"/>
          <w:sz w:val="24"/>
          <w:szCs w:val="24"/>
          <w:highlight w:val="none"/>
          <w:lang w:val="en-US" w:eastAsia="zh-CN"/>
        </w:rPr>
        <w:t>1.</w:t>
      </w:r>
      <w:r>
        <w:rPr>
          <w:rFonts w:hint="eastAsia" w:ascii="仿宋" w:hAnsi="仿宋" w:eastAsia="仿宋" w:cs="仿宋"/>
          <w:color w:val="auto"/>
          <w:spacing w:val="27"/>
          <w:sz w:val="24"/>
          <w:szCs w:val="24"/>
          <w:highlight w:val="none"/>
        </w:rPr>
        <w:t>请参加复试考生准好提交以下材料的电子版文件，并按照学院要求进行提交。原件将在入学时进行核查。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（1）身份证（正反面）。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（2）往届考生的学历学位证书，应届考生的学生证（每一页均须提交）;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（3）学信网学历(学籍)查询报告，未通过网上学历(学籍)校验的考生需提供其他相关学历（学籍）认证报告；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《思想政治品德考核表》</w:t>
      </w:r>
      <w:r>
        <w:rPr>
          <w:rFonts w:hint="eastAsia" w:ascii="仿宋" w:hAnsi="仿宋" w:eastAsia="仿宋" w:cs="仿宋"/>
          <w:color w:val="auto"/>
          <w:sz w:val="24"/>
          <w:szCs w:val="24"/>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（5）非全日制考生须提供在职证明（应届生提供就业协议）。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（6）报考“退役大学生士兵”专项硕士研究生招生计划的考生提交本人《入伍批准书》和《退出现役证》。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）本人亲笔签名的《诚信复试承诺书》（附件</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照片或</w:t>
      </w:r>
      <w:r>
        <w:rPr>
          <w:rFonts w:hint="eastAsia" w:ascii="仿宋" w:hAnsi="仿宋" w:eastAsia="仿宋" w:cs="仿宋"/>
          <w:color w:val="auto"/>
          <w:sz w:val="24"/>
          <w:szCs w:val="24"/>
          <w:highlight w:val="none"/>
        </w:rPr>
        <w:t>扫描件</w:t>
      </w:r>
      <w:r>
        <w:rPr>
          <w:rFonts w:hint="eastAsia" w:ascii="仿宋" w:hAnsi="仿宋" w:eastAsia="仿宋" w:cs="仿宋"/>
          <w:color w:val="auto"/>
          <w:sz w:val="24"/>
          <w:szCs w:val="24"/>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hint="eastAsia" w:ascii="仿宋" w:hAnsi="仿宋" w:eastAsia="仿宋" w:cs="仿宋"/>
          <w:b w:val="0"/>
          <w:i w:val="0"/>
          <w:caps w:val="0"/>
          <w:color w:val="auto"/>
          <w:spacing w:val="0"/>
          <w:sz w:val="24"/>
          <w:szCs w:val="24"/>
          <w:highlight w:val="none"/>
        </w:rPr>
      </w:pPr>
      <w:r>
        <w:rPr>
          <w:rFonts w:hint="eastAsia" w:ascii="仿宋" w:hAnsi="仿宋" w:eastAsia="仿宋" w:cs="仿宋"/>
          <w:b w:val="0"/>
          <w:i w:val="0"/>
          <w:caps w:val="0"/>
          <w:color w:val="auto"/>
          <w:spacing w:val="0"/>
          <w:sz w:val="24"/>
          <w:szCs w:val="24"/>
          <w:highlight w:val="none"/>
          <w:shd w:val="clear" w:fill="FFFFFF"/>
        </w:rPr>
        <w:t>以上（1）、（2）、（3）</w:t>
      </w:r>
      <w:r>
        <w:rPr>
          <w:rFonts w:hint="eastAsia" w:ascii="仿宋" w:hAnsi="仿宋" w:eastAsia="仿宋" w:cs="仿宋"/>
          <w:b w:val="0"/>
          <w:i w:val="0"/>
          <w:caps w:val="0"/>
          <w:color w:val="auto"/>
          <w:spacing w:val="0"/>
          <w:sz w:val="24"/>
          <w:szCs w:val="24"/>
          <w:highlight w:val="none"/>
          <w:shd w:val="clear" w:fill="FFFFFF"/>
          <w:lang w:eastAsia="zh-CN"/>
        </w:rPr>
        <w:t>、（</w:t>
      </w:r>
      <w:r>
        <w:rPr>
          <w:rFonts w:hint="eastAsia" w:ascii="仿宋" w:hAnsi="仿宋" w:eastAsia="仿宋" w:cs="仿宋"/>
          <w:b w:val="0"/>
          <w:i w:val="0"/>
          <w:caps w:val="0"/>
          <w:color w:val="auto"/>
          <w:spacing w:val="0"/>
          <w:sz w:val="24"/>
          <w:szCs w:val="24"/>
          <w:highlight w:val="none"/>
          <w:shd w:val="clear" w:fill="FFFFFF"/>
          <w:lang w:val="en-US" w:eastAsia="zh-CN"/>
        </w:rPr>
        <w:t>4）、（5）、（6）</w:t>
      </w:r>
      <w:r>
        <w:rPr>
          <w:rFonts w:hint="eastAsia" w:ascii="仿宋" w:hAnsi="仿宋" w:eastAsia="仿宋" w:cs="仿宋"/>
          <w:b w:val="0"/>
          <w:i w:val="0"/>
          <w:caps w:val="0"/>
          <w:color w:val="auto"/>
          <w:spacing w:val="0"/>
          <w:sz w:val="24"/>
          <w:szCs w:val="24"/>
          <w:highlight w:val="none"/>
          <w:shd w:val="clear" w:fill="FFFFFF"/>
        </w:rPr>
        <w:t>项</w:t>
      </w:r>
      <w:r>
        <w:rPr>
          <w:rStyle w:val="7"/>
          <w:rFonts w:hint="eastAsia" w:ascii="仿宋" w:hAnsi="仿宋" w:eastAsia="仿宋" w:cs="仿宋"/>
          <w:i w:val="0"/>
          <w:caps w:val="0"/>
          <w:color w:val="auto"/>
          <w:spacing w:val="0"/>
          <w:sz w:val="24"/>
          <w:szCs w:val="24"/>
          <w:highlight w:val="none"/>
          <w:shd w:val="clear" w:fill="FFFFFF"/>
        </w:rPr>
        <w:t>按顺序</w:t>
      </w:r>
      <w:r>
        <w:rPr>
          <w:rFonts w:hint="eastAsia" w:ascii="仿宋" w:hAnsi="仿宋" w:eastAsia="仿宋" w:cs="仿宋"/>
          <w:b w:val="0"/>
          <w:i w:val="0"/>
          <w:caps w:val="0"/>
          <w:color w:val="auto"/>
          <w:spacing w:val="0"/>
          <w:sz w:val="24"/>
          <w:szCs w:val="24"/>
          <w:highlight w:val="none"/>
          <w:shd w:val="clear" w:fill="FFFFFF"/>
        </w:rPr>
        <w:t>合并成一个pdf文件，文件名为“</w:t>
      </w:r>
      <w:r>
        <w:rPr>
          <w:rStyle w:val="7"/>
          <w:rFonts w:hint="eastAsia" w:ascii="仿宋" w:hAnsi="仿宋" w:eastAsia="仿宋" w:cs="仿宋"/>
          <w:i w:val="0"/>
          <w:caps w:val="0"/>
          <w:color w:val="auto"/>
          <w:spacing w:val="0"/>
          <w:sz w:val="24"/>
          <w:szCs w:val="24"/>
          <w:highlight w:val="none"/>
          <w:shd w:val="clear" w:fill="FFFFFF"/>
        </w:rPr>
        <w:t>文件1：考生姓名+资格审查</w:t>
      </w:r>
      <w:r>
        <w:rPr>
          <w:rFonts w:hint="eastAsia" w:ascii="仿宋" w:hAnsi="仿宋" w:eastAsia="仿宋" w:cs="仿宋"/>
          <w:b w:val="0"/>
          <w:i w:val="0"/>
          <w:caps w:val="0"/>
          <w:color w:val="auto"/>
          <w:spacing w:val="0"/>
          <w:sz w:val="24"/>
          <w:szCs w:val="24"/>
          <w:highlight w:val="none"/>
          <w:shd w:val="clear" w:fill="FFFFFF"/>
        </w:rPr>
        <w:t>”；第（</w:t>
      </w:r>
      <w:r>
        <w:rPr>
          <w:rFonts w:hint="eastAsia" w:ascii="仿宋" w:hAnsi="仿宋" w:eastAsia="仿宋" w:cs="仿宋"/>
          <w:b w:val="0"/>
          <w:i w:val="0"/>
          <w:caps w:val="0"/>
          <w:color w:val="auto"/>
          <w:spacing w:val="0"/>
          <w:sz w:val="24"/>
          <w:szCs w:val="24"/>
          <w:highlight w:val="none"/>
          <w:shd w:val="clear" w:fill="FFFFFF"/>
          <w:lang w:val="en-US" w:eastAsia="zh-CN"/>
        </w:rPr>
        <w:t>7</w:t>
      </w:r>
      <w:r>
        <w:rPr>
          <w:rFonts w:hint="eastAsia" w:ascii="仿宋" w:hAnsi="仿宋" w:eastAsia="仿宋" w:cs="仿宋"/>
          <w:b w:val="0"/>
          <w:i w:val="0"/>
          <w:caps w:val="0"/>
          <w:color w:val="auto"/>
          <w:spacing w:val="0"/>
          <w:sz w:val="24"/>
          <w:szCs w:val="24"/>
          <w:highlight w:val="none"/>
          <w:shd w:val="clear" w:fill="FFFFFF"/>
        </w:rPr>
        <w:t>）项单独生成一个pdf文件，文件名为“</w:t>
      </w:r>
      <w:r>
        <w:rPr>
          <w:rStyle w:val="7"/>
          <w:rFonts w:hint="eastAsia" w:ascii="仿宋" w:hAnsi="仿宋" w:eastAsia="仿宋" w:cs="仿宋"/>
          <w:i w:val="0"/>
          <w:caps w:val="0"/>
          <w:color w:val="auto"/>
          <w:spacing w:val="0"/>
          <w:sz w:val="24"/>
          <w:szCs w:val="24"/>
          <w:highlight w:val="none"/>
          <w:shd w:val="clear" w:fill="FFFFFF"/>
        </w:rPr>
        <w:t>文件2：考生姓名+复试承诺书</w:t>
      </w:r>
      <w:r>
        <w:rPr>
          <w:rFonts w:hint="eastAsia" w:ascii="仿宋" w:hAnsi="仿宋" w:eastAsia="仿宋" w:cs="仿宋"/>
          <w:b w:val="0"/>
          <w:i w:val="0"/>
          <w:caps w:val="0"/>
          <w:color w:val="auto"/>
          <w:spacing w:val="0"/>
          <w:sz w:val="24"/>
          <w:szCs w:val="24"/>
          <w:highlight w:val="none"/>
          <w:shd w:val="clear" w:fill="FFFFFF"/>
        </w:rPr>
        <w:t>”；“文件1+文件2”总大小不超过2M。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报考或调剂非全日制专业的考生还需在拟录取前上交定向就业协议书</w:t>
      </w:r>
      <w:r>
        <w:rPr>
          <w:rFonts w:hint="eastAsia" w:ascii="仿宋" w:hAnsi="仿宋" w:eastAsia="仿宋" w:cs="仿宋"/>
          <w:b w:val="0"/>
          <w:i w:val="0"/>
          <w:caps w:val="0"/>
          <w:color w:val="auto"/>
          <w:spacing w:val="0"/>
          <w:sz w:val="24"/>
          <w:szCs w:val="24"/>
          <w:highlight w:val="none"/>
          <w:shd w:val="clear" w:fill="FFFFFF"/>
          <w:lang w:eastAsia="zh-CN"/>
        </w:rPr>
        <w:t>，考生可以提前做好准备。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五</w:t>
      </w:r>
      <w:r>
        <w:rPr>
          <w:rFonts w:hint="eastAsia" w:ascii="仿宋" w:hAnsi="仿宋" w:eastAsia="仿宋" w:cs="仿宋"/>
          <w:b/>
          <w:bCs/>
          <w:color w:val="auto"/>
          <w:sz w:val="24"/>
          <w:szCs w:val="24"/>
          <w:highlight w:val="none"/>
        </w:rPr>
        <w:t>、复试注意事项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88"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7"/>
          <w:sz w:val="24"/>
          <w:szCs w:val="24"/>
          <w:highlight w:val="none"/>
        </w:rPr>
        <w:t>1</w:t>
      </w:r>
      <w:r>
        <w:rPr>
          <w:rFonts w:hint="eastAsia" w:ascii="仿宋" w:hAnsi="仿宋" w:eastAsia="仿宋" w:cs="仿宋"/>
          <w:color w:val="auto"/>
          <w:spacing w:val="27"/>
          <w:sz w:val="24"/>
          <w:szCs w:val="24"/>
          <w:highlight w:val="none"/>
          <w:lang w:val="en-US" w:eastAsia="zh-CN"/>
        </w:rPr>
        <w:t>.</w:t>
      </w:r>
      <w:r>
        <w:rPr>
          <w:rFonts w:hint="eastAsia" w:ascii="仿宋" w:hAnsi="仿宋" w:eastAsia="仿宋" w:cs="仿宋"/>
          <w:color w:val="auto"/>
          <w:spacing w:val="27"/>
          <w:sz w:val="24"/>
          <w:szCs w:val="24"/>
          <w:highlight w:val="none"/>
        </w:rPr>
        <w:t>考生如实、准确提交各项材料，如弄虚作假，考生承担由此造成的后果。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复试是国家研究生招生考试的一部分，复试内容属于国家机密级。复试过程中禁止录音、录像和录屏，禁止将相关信息泄露或公布；复试全程只允许考生一人在面试房间，禁止他人进出。若有违反，视同作弊。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严禁考生弄虚作假及替考作弊行为，一经查实将按照《国家教育考试违规处理办法》、《普通高等学校招生违规行为处理暂行办法》严肃处理，违规记录同时通报考生所在单位和省教育考试机构。入学后3个月内，我校将按照《普通高等学校学生管理规定》有关要求，对所有考生进行全面复查复测。复查复测不合格的，取消学籍；情节严重的，移交有关部门调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请听从报考学院安排，提前1-2天进行网络测试、登录复试系统备考。如有特殊情况，无法按时参加复试或不具备远程复试条件的考生，请提前联系报考学院。无故失联的考生，视为放弃本次复试考核。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考生复试前需向考官360度旋转摄像头，展示周围环境，考官认可后方可开始面试。</w:t>
      </w:r>
      <w:r>
        <w:rPr>
          <w:rFonts w:hint="eastAsia" w:ascii="仿宋" w:hAnsi="仿宋" w:eastAsia="仿宋" w:cs="仿宋"/>
          <w:color w:val="auto"/>
          <w:sz w:val="24"/>
          <w:szCs w:val="24"/>
          <w:highlight w:val="none"/>
          <w:lang w:eastAsia="zh-CN"/>
        </w:rPr>
        <w:t>考生复试过程中不得向考官透漏个人真实姓名。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复试过程中考生确保全程音频视频开启，需将五官清楚显露，正面朝向摄像头，不得东张西望，保证头肩部及双手出现在视频画面正中间。不得戴帽子、墨镜、口罩等，以保证身份确认及复试全程实时监控。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复试过程不得戴耳机，不得用头发或其他饰品遮挡耳部。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复试过程中不得使用美颜及滤镜，本人全程出镜，不得中途离开座位，无关人员不得在考试区域内出现，否则视为违纪。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复试过程中如发生设备或网络故障，不要慌张，应立刻与报考学院保持联系沟通，服从安排。</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六、</w:t>
      </w:r>
      <w:r>
        <w:rPr>
          <w:rFonts w:hint="eastAsia" w:ascii="仿宋" w:hAnsi="仿宋" w:eastAsia="仿宋" w:cs="仿宋"/>
          <w:b/>
          <w:bCs/>
          <w:color w:val="auto"/>
          <w:sz w:val="24"/>
          <w:szCs w:val="24"/>
          <w:highlight w:val="none"/>
        </w:rPr>
        <w:t>复试费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按照湖北省物价局审批的标准，每位复试考生需缴纳复试费100元，同等学力考生加试不另外缴费。</w:t>
      </w:r>
      <w:r>
        <w:rPr>
          <w:rFonts w:hint="eastAsia" w:ascii="仿宋" w:hAnsi="仿宋" w:eastAsia="仿宋" w:cs="仿宋"/>
          <w:color w:val="auto"/>
          <w:sz w:val="24"/>
          <w:szCs w:val="24"/>
          <w:highlight w:val="none"/>
          <w:lang w:eastAsia="zh-CN"/>
        </w:rPr>
        <w:t>线上</w:t>
      </w:r>
      <w:r>
        <w:rPr>
          <w:rFonts w:hint="eastAsia" w:ascii="仿宋" w:hAnsi="仿宋" w:eastAsia="仿宋" w:cs="仿宋"/>
          <w:color w:val="auto"/>
          <w:sz w:val="24"/>
          <w:szCs w:val="24"/>
          <w:highlight w:val="none"/>
        </w:rPr>
        <w:t>复试</w:t>
      </w:r>
      <w:r>
        <w:rPr>
          <w:rFonts w:hint="eastAsia" w:ascii="仿宋" w:hAnsi="仿宋" w:eastAsia="仿宋" w:cs="仿宋"/>
          <w:color w:val="auto"/>
          <w:sz w:val="24"/>
          <w:szCs w:val="24"/>
          <w:highlight w:val="none"/>
          <w:lang w:eastAsia="zh-CN"/>
        </w:rPr>
        <w:t>的考生</w:t>
      </w:r>
      <w:r>
        <w:rPr>
          <w:rFonts w:hint="eastAsia" w:ascii="仿宋" w:hAnsi="仿宋" w:eastAsia="仿宋" w:cs="仿宋"/>
          <w:color w:val="auto"/>
          <w:sz w:val="24"/>
          <w:szCs w:val="24"/>
          <w:highlight w:val="none"/>
        </w:rPr>
        <w:t>通过</w:t>
      </w:r>
      <w:r>
        <w:rPr>
          <w:rFonts w:hint="eastAsia" w:ascii="仿宋" w:hAnsi="仿宋" w:eastAsia="仿宋" w:cs="仿宋"/>
          <w:color w:val="auto"/>
          <w:sz w:val="24"/>
          <w:szCs w:val="24"/>
          <w:highlight w:val="none"/>
          <w:lang w:eastAsia="zh-CN"/>
        </w:rPr>
        <w:t>学信网远程复试平台统一代收取，线下复试的考生需名单通过审核后扫码</w:t>
      </w:r>
      <w:r>
        <w:rPr>
          <w:rFonts w:hint="eastAsia" w:ascii="仿宋" w:hAnsi="仿宋" w:eastAsia="仿宋" w:cs="仿宋"/>
          <w:color w:val="auto"/>
          <w:sz w:val="24"/>
          <w:szCs w:val="24"/>
          <w:highlight w:val="none"/>
          <w:lang w:val="en-US" w:eastAsia="zh-CN"/>
        </w:rPr>
        <w:t>( 附后）</w:t>
      </w:r>
      <w:r>
        <w:rPr>
          <w:rFonts w:hint="eastAsia" w:ascii="仿宋" w:hAnsi="仿宋" w:eastAsia="仿宋" w:cs="仿宋"/>
          <w:color w:val="auto"/>
          <w:sz w:val="24"/>
          <w:szCs w:val="24"/>
          <w:highlight w:val="none"/>
          <w:lang w:eastAsia="zh-CN"/>
        </w:rPr>
        <w:t>由学校财务处收取，</w:t>
      </w:r>
      <w:r>
        <w:rPr>
          <w:rFonts w:hint="eastAsia" w:ascii="仿宋" w:hAnsi="仿宋" w:eastAsia="仿宋" w:cs="仿宋"/>
          <w:color w:val="auto"/>
          <w:sz w:val="24"/>
          <w:szCs w:val="24"/>
          <w:highlight w:val="none"/>
        </w:rPr>
        <w:t>用户名</w:t>
      </w:r>
      <w:r>
        <w:rPr>
          <w:rFonts w:hint="eastAsia" w:ascii="仿宋" w:hAnsi="仿宋" w:eastAsia="仿宋" w:cs="仿宋"/>
          <w:color w:val="auto"/>
          <w:sz w:val="24"/>
          <w:szCs w:val="24"/>
          <w:highlight w:val="none"/>
          <w:lang w:eastAsia="zh-CN"/>
        </w:rPr>
        <w:t>为</w:t>
      </w:r>
      <w:r>
        <w:rPr>
          <w:rFonts w:hint="eastAsia" w:ascii="仿宋" w:hAnsi="仿宋" w:eastAsia="仿宋" w:cs="仿宋"/>
          <w:color w:val="auto"/>
          <w:sz w:val="24"/>
          <w:szCs w:val="24"/>
          <w:highlight w:val="none"/>
          <w:lang w:val="en-US" w:eastAsia="zh-CN"/>
        </w:rPr>
        <w:t>15位的</w:t>
      </w:r>
      <w:r>
        <w:rPr>
          <w:rFonts w:hint="eastAsia" w:ascii="仿宋" w:hAnsi="仿宋" w:eastAsia="仿宋" w:cs="仿宋"/>
          <w:color w:val="auto"/>
          <w:sz w:val="24"/>
          <w:szCs w:val="24"/>
          <w:highlight w:val="none"/>
          <w:lang w:eastAsia="zh-CN"/>
        </w:rPr>
        <w:t>考生编号，</w:t>
      </w:r>
      <w:r>
        <w:rPr>
          <w:rFonts w:hint="eastAsia" w:ascii="仿宋" w:hAnsi="仿宋" w:eastAsia="仿宋" w:cs="仿宋"/>
          <w:color w:val="auto"/>
          <w:sz w:val="24"/>
          <w:szCs w:val="24"/>
          <w:highlight w:val="none"/>
        </w:rPr>
        <w:t>密码</w:t>
      </w:r>
      <w:r>
        <w:rPr>
          <w:rFonts w:hint="eastAsia" w:ascii="仿宋" w:hAnsi="仿宋" w:eastAsia="仿宋" w:cs="仿宋"/>
          <w:color w:val="auto"/>
          <w:sz w:val="24"/>
          <w:szCs w:val="24"/>
          <w:highlight w:val="none"/>
          <w:lang w:eastAsia="zh-CN"/>
        </w:rPr>
        <w:t>为</w:t>
      </w:r>
      <w:r>
        <w:rPr>
          <w:rFonts w:hint="eastAsia" w:ascii="仿宋" w:hAnsi="仿宋" w:eastAsia="仿宋" w:cs="仿宋"/>
          <w:color w:val="auto"/>
          <w:sz w:val="24"/>
          <w:szCs w:val="24"/>
          <w:highlight w:val="none"/>
        </w:rPr>
        <w:t>Wtu@加上身份</w:t>
      </w:r>
      <w:r>
        <w:rPr>
          <w:rFonts w:hint="eastAsia" w:ascii="仿宋" w:hAnsi="仿宋" w:eastAsia="仿宋" w:cs="仿宋"/>
          <w:color w:val="auto"/>
          <w:sz w:val="24"/>
          <w:szCs w:val="24"/>
          <w:highlight w:val="none"/>
          <w:lang w:eastAsia="zh-CN"/>
        </w:rPr>
        <w:t>证</w:t>
      </w:r>
      <w:r>
        <w:rPr>
          <w:rFonts w:hint="eastAsia" w:ascii="仿宋" w:hAnsi="仿宋" w:eastAsia="仿宋" w:cs="仿宋"/>
          <w:color w:val="auto"/>
          <w:sz w:val="24"/>
          <w:szCs w:val="24"/>
          <w:highlight w:val="none"/>
        </w:rPr>
        <w:t>的后六位</w:t>
      </w:r>
      <w:r>
        <w:rPr>
          <w:rFonts w:hint="eastAsia" w:ascii="仿宋" w:hAnsi="仿宋" w:eastAsia="仿宋" w:cs="仿宋"/>
          <w:color w:val="auto"/>
          <w:sz w:val="24"/>
          <w:szCs w:val="24"/>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谨防诈骗，如有冒充学校工作人员或研究生导师，以网络面试等各种方式让考生交费，无论这个理由听起来多么合情合理，一旦涉及到钱财，请大家一定不要相信</w:t>
      </w:r>
      <w:r>
        <w:rPr>
          <w:rFonts w:hint="eastAsia" w:ascii="仿宋" w:hAnsi="仿宋" w:eastAsia="仿宋" w:cs="仿宋"/>
          <w:color w:val="auto"/>
          <w:sz w:val="24"/>
          <w:szCs w:val="24"/>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七、</w:t>
      </w:r>
      <w:r>
        <w:rPr>
          <w:rFonts w:hint="eastAsia" w:ascii="仿宋" w:hAnsi="仿宋" w:eastAsia="仿宋" w:cs="仿宋"/>
          <w:b/>
          <w:bCs/>
          <w:color w:val="auto"/>
          <w:sz w:val="24"/>
          <w:szCs w:val="24"/>
          <w:highlight w:val="none"/>
        </w:rPr>
        <w:t>体检</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录取考生入学时须参加学校统一组织的体检，不符合录取要求者取消录取资格。体检具体事宜，新生入校后另行通知。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入学报到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被录取后在入学时放弃入学者，学校将把个人失信记录放入档案。</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jc w:val="left"/>
        <w:textAlignment w:val="auto"/>
        <w:rPr>
          <w:rStyle w:val="7"/>
          <w:rFonts w:hint="eastAsia" w:ascii="仿宋" w:hAnsi="仿宋" w:eastAsia="宋体" w:cs="仿宋"/>
          <w:b w:val="0"/>
          <w:bCs w:val="0"/>
          <w:color w:val="auto"/>
          <w:kern w:val="0"/>
          <w:sz w:val="28"/>
          <w:szCs w:val="28"/>
          <w:highlight w:val="none"/>
          <w:lang w:val="en-US" w:eastAsia="zh-CN" w:bidi="ar"/>
        </w:rPr>
      </w:pPr>
      <w:r>
        <w:rPr>
          <w:rFonts w:hint="eastAsia" w:ascii="宋体" w:hAnsi="宋体" w:eastAsia="宋体" w:cs="宋体"/>
          <w:sz w:val="24"/>
          <w:szCs w:val="24"/>
          <w:lang w:eastAsia="zh-CN"/>
        </w:rPr>
        <w:t>学校财务收费码：</w:t>
      </w:r>
      <w:r>
        <w:rPr>
          <w:rFonts w:ascii="宋体" w:hAnsi="宋体" w:eastAsia="宋体" w:cs="宋体"/>
          <w:sz w:val="24"/>
          <w:szCs w:val="24"/>
        </w:rPr>
        <w:drawing>
          <wp:inline distT="0" distB="0" distL="114300" distR="114300">
            <wp:extent cx="2086610" cy="2086610"/>
            <wp:effectExtent l="0" t="0" r="1270" b="127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086610" cy="208661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C3A55F"/>
    <w:multiLevelType w:val="singleLevel"/>
    <w:tmpl w:val="65C3A55F"/>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38DF"/>
    <w:rsid w:val="002E4F29"/>
    <w:rsid w:val="00CC4478"/>
    <w:rsid w:val="06004E0C"/>
    <w:rsid w:val="065971F2"/>
    <w:rsid w:val="126E2786"/>
    <w:rsid w:val="19101FE7"/>
    <w:rsid w:val="19F00932"/>
    <w:rsid w:val="2018143C"/>
    <w:rsid w:val="230C282D"/>
    <w:rsid w:val="3012001F"/>
    <w:rsid w:val="3A0A3805"/>
    <w:rsid w:val="3C1A37E5"/>
    <w:rsid w:val="3C57388A"/>
    <w:rsid w:val="50842312"/>
    <w:rsid w:val="559702BF"/>
    <w:rsid w:val="566D32FD"/>
    <w:rsid w:val="57AA1051"/>
    <w:rsid w:val="69453580"/>
    <w:rsid w:val="6C68365A"/>
    <w:rsid w:val="73DC213A"/>
    <w:rsid w:val="79450CED"/>
    <w:rsid w:val="79787AEC"/>
    <w:rsid w:val="7D7A3738"/>
    <w:rsid w:val="7DE81F33"/>
    <w:rsid w:val="7EC4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66" w:firstLine="561"/>
    </w:pPr>
    <w:rPr>
      <w:rFonts w:ascii="仿宋" w:hAnsi="仿宋" w:eastAsia="仿宋" w:cs="仿宋"/>
      <w:sz w:val="28"/>
      <w:szCs w:val="28"/>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2341</Words>
  <Characters>2480</Characters>
  <Lines>0</Lines>
  <Paragraphs>0</Paragraphs>
  <TotalTime>12</TotalTime>
  <ScaleCrop>false</ScaleCrop>
  <LinksUpToDate>false</LinksUpToDate>
  <CharactersWithSpaces>2487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2020-05-02T03:14:00Z</dcterms:created>
  <dc:creator>Administrator</dc:creator>
  <cp:lastModifiedBy>逝水无痕</cp:lastModifiedBy>
  <cp:lastPrinted>2020-05-02T05:07:00Z</cp:lastPrinted>
  <dcterms:modified xsi:type="dcterms:W3CDTF">2022-03-22T01:00:07Z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194156D68F754BDABF9701362EA09A39</vt:lpwstr>
  </property>
</Properties>
</file>