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传媒学院2022年硕士研究生复试录取工作实施细则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切实做好2022年我院招收攻读硕士研究生的复试录取工作，根据教育部《关于做好2022年全国硕士研究生招生录取工作的通知》、《2022年全国硕士研究生招生工作管理规定》等文件精神，结合我院研究生招生工作的具体情况，经研究，确定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1.坚持按需招生、德智体全面衡量、择优录取、宁缺毋滥的原则。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2.坚持以人为本的原则，增强服务意识，提高管理效益和水平。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3.坚持在全面考查的基础上，突出对专业素质、实践能力及创新精神等方面的考核。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坚持安全、科学、公平原则。严格落实疫情防控要求，切实保障考生和涉考人员的生命安全和身体健康；严格复试组织管理，采取一岗多控、多岗监督，确保复试过程做到政策透明、程序公平、稳定有序、结果公开；严格复试考核标准，根据初试、复试总成绩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（一）复试工作组的组成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传媒学院成立由院长、书记、分管研究生工作的副院长等组成研究生复试录取工作小组，负责学院研究生招生复试和录取的各项工作。并根据实际工作需要成立若干复试小组。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（二）复试对象和形式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复试分数线按照《教育部2022年全国硕士研究生招生考试进入复试的初试成绩基本要求》（以下简称《全国初试成绩基本要求》）执行。“退役大学生士兵”专项计划分数线按学校规定执行。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我院复试采取差额形式，差额比例一般不低于120%。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复试方式为网络远程复试，选用研招网远程复试平台，腾讯会议做备用。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第一志愿报考我院的考生须通过邮件方式进行报到，同时发送资格审查相关材料。邮件发送要求如下：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1.邮箱地址：923567099@qq.com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2.发送邮件标题为：“复试报到：姓名+报考专业”；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3.资格审查材料包括下列证件复印件、扫描件或照片：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（1）入学考试准考证照片或扫描件；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（2）本人身份证正、反面照片或扫描件；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（3）学信网学历(学籍)查询报告，未通过网上学历(学籍)校验的考生需提供其他相关学历（学籍）认证报告；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（4）毕业证、学位证照片或扫描件（应届本科毕业生扫描学生证封面、学号和专业所在页）；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（5）《思想政治品德考核表》照片或扫描件；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（6）报考“退役大学生士兵”专项硕士研究生招生计划的考生提交本人《入伍批准书》和《退出现役证》照片或扫描件；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（7）本人亲笔签名的《诚信复试承诺书》照片或扫描件；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以上（1）-（6）项按顺序合并成一个 PDF文件，文件名为“文件 1：考生姓名+资格审查”；第（7）项单独生成一个 PDF文件，文件名为“文件 2：考生姓名+复试承诺书”； “文件1+文件2”合并成一个压缩包命名（总大小不超过2M）：考生姓名+联系方式。学院将安排专人严格核对考生的报考信息，按报考条件严格审查考生报考资格，对于不符合报考条件者，不予复试。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（四）复试时间及地点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我院硕士研究生复试工作按照一志愿进入复试考生和调剂考生两批进行：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一志愿进入复试考生复试时间：2021年3月24-25日。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调剂考生复试时间：我院新闻与传播专硕招收少量调剂考生，按照调剂程序开展调剂考生复试工作，具体时间和其他事项另行通知。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2.复试地点：研招网远程复试平台。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（五）复试内容及形式</w:t>
      </w:r>
    </w:p>
    <w:tbl>
      <w:tblPr>
        <w:tblW w:w="96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Layout w:type="autofit"/>
        <w:tblCellMar>
          <w:top w:w="0" w:type="dxa"/>
          <w:left w:w="0" w:type="dxa"/>
          <w:bottom w:w="0" w:type="dxa"/>
          <w:right w:w="0" w:type="dxa"/>
        </w:tblCellMar>
      </w:tblPr>
      <w:tblGrid>
        <w:gridCol w:w="1497"/>
        <w:gridCol w:w="2230"/>
        <w:gridCol w:w="5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tcBorders>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w:t>
            </w:r>
          </w:p>
        </w:tc>
        <w:tc>
          <w:tcPr>
            <w:tcW w:w="2100" w:type="dxa"/>
            <w:tcBorders>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复试内容</w:t>
            </w:r>
          </w:p>
        </w:tc>
        <w:tc>
          <w:tcPr>
            <w:tcW w:w="5565" w:type="dxa"/>
            <w:tcBorders>
              <w:left w:val="nil"/>
              <w:bottom w:val="single" w:color="auto" w:sz="12"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考核形式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restart"/>
            <w:tcBorders>
              <w:top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设计学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艺术设计</w:t>
            </w: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专业知识考核</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1）学生根据自己的专业方向或兴趣爱好，提前准备一份自己欣赏的设计作品图片现场介绍（自己或他人的不限）；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42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2）在专业试题题库中，由学生现场抽取并进行答题；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3）笔试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bottom w:val="single" w:color="auto" w:sz="12" w:space="0"/>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综合素质面试</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专家组老师现场提问，考生回答。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bottom w:val="single" w:color="auto" w:sz="12" w:space="0"/>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英语测试</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1）考生3分钟以内英语自我介绍；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2）在英语试题题库中，由考生抽取后现场回答。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bottom w:val="single" w:color="auto" w:sz="12" w:space="0"/>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同等学力加试</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笔试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restart"/>
            <w:tcBorders>
              <w:top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广播电视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新闻与传播</w:t>
            </w: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专业知识考核</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1）在专业试题题库中，由学生现场抽取并进行答题，然后复试专家组老师再根据考生的回答情况进行提问；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2）笔试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bottom w:val="single" w:color="auto" w:sz="12" w:space="0"/>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综合素质面试</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专家组老师现场提问，考生回答。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bottom w:val="single" w:color="auto" w:sz="12" w:space="0"/>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bottom w:val="single" w:color="auto" w:sz="12" w:space="0"/>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英语测试</w:t>
            </w:r>
          </w:p>
        </w:tc>
        <w:tc>
          <w:tcPr>
            <w:tcW w:w="5565" w:type="dxa"/>
            <w:tcBorders>
              <w:top w:val="nil"/>
              <w:left w:val="nil"/>
              <w:bottom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1）考生3分钟以内英语自我介绍；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2）在英语试题题库中，由考生抽取后现场回答。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1410" w:type="dxa"/>
            <w:vMerge w:val="continue"/>
            <w:tcBorders>
              <w:top w:val="nil"/>
              <w:right w:val="single" w:color="auto" w:sz="12" w:space="0"/>
            </w:tcBorders>
            <w:shd w:val="clear" w:color="auto" w:fill="FAFAFA"/>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firstLine="0"/>
              <w:jc w:val="center"/>
              <w:textAlignment w:val="auto"/>
              <w:rPr>
                <w:rFonts w:hint="eastAsia" w:ascii="宋体" w:hAnsi="宋体" w:eastAsia="宋体" w:cs="宋体"/>
                <w:i w:val="0"/>
                <w:iCs w:val="0"/>
                <w:caps w:val="0"/>
                <w:color w:val="auto"/>
                <w:spacing w:val="0"/>
                <w:sz w:val="24"/>
                <w:szCs w:val="24"/>
              </w:rPr>
            </w:pPr>
          </w:p>
        </w:tc>
        <w:tc>
          <w:tcPr>
            <w:tcW w:w="2100" w:type="dxa"/>
            <w:tcBorders>
              <w:top w:val="nil"/>
              <w:left w:val="nil"/>
              <w:right w:val="single" w:color="auto" w:sz="12" w:space="0"/>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同等学力专业加试</w:t>
            </w:r>
          </w:p>
        </w:tc>
        <w:tc>
          <w:tcPr>
            <w:tcW w:w="5565" w:type="dxa"/>
            <w:tcBorders>
              <w:top w:val="nil"/>
              <w:left w:val="nil"/>
            </w:tcBorders>
            <w:shd w:val="clear" w:color="auto" w:fill="FAFAFA"/>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笔试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eastAsia" w:ascii="宋体" w:hAnsi="宋体" w:eastAsia="宋体" w:cs="宋体"/>
          <w:sz w:val="24"/>
          <w:szCs w:val="32"/>
        </w:rPr>
        <w:t>三、成绩计算和录取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1.第一志愿考生成绩核算：复试后总成绩实行百分制，按初试总成绩占60%，复试总成绩占40%的比重相加组成。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计算公式：总成绩=（初试总成绩÷5）×60%+复试总成绩×40%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其中：复试总成绩=专业知识考核成绩×40%+外语能力测试成绩×20%+综合素质面试成绩×40%。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复试合格的考生按总成绩的高低排序，依次录取；总成绩相同的情况下，按复试成绩排序录取。“退役大学生士兵”专项计划考生单独排序。学院根据招生计划确定拟录取名单后报校研究生招生工作领导小组审核，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3.复试考生有下列情况之一者，不予录取：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思想政治素质或品德考核不合格者；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同等学力考生加试成绩有一门或一门以上不合格（低于满分的60%）者；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4.已录取考生有下列情况之一者，取消录取资格：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应届本科毕业生及自学考试和网络教育届时可毕业本科生考生，入学时未取得国家承认的本科毕业证书者；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人事档案审查不合格者；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入学复查不合格者。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5.被录取后放弃入学者，学校将把个人失信记录存入档案。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我院新闻与传播专硕接收调剂。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1.调剂基本要求：符合国家和我校调剂基本原则；所报考专业与我院招生专业相同；具有新闻传播行业要求的良好素质和身体条件。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2.调剂考生复试时间：按照教育部统一安排，按照调剂程序开展调剂考生复试工作，具体时间和其他事项另行通知。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3.调剂考生成绩计算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复试成绩=专业知识考试成绩×40%+英语能力测试成绩×20%+综合能力测试成绩×40%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总成绩=(初试成绩÷5)×50%+复试成绩×50%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4.被调剂考生的学历获得形式为“普通全日制”，原则上不受理同等学力考生的调剂申请。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5.调剂考生进校后原则上不允许转专业。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考虑当前疫情防控实际状况，拟录取考生将在入学后组织体检。体检不合格的考生不予录取。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缴纳复试费100元，同等学力考生加试不另外缴费。复试费通过研招网复试平台缴费。缴费后因各种原因未参加复试者，不予退费。如有冒充学校工作人员或研究生导师，以网络面试等各种方式让考生交费，无论这个理由听起来多么合情合理，一旦涉及钱财，请大家一定不要相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1.实行全程录像存档制度。对复试过程全程录像，并刻盘存档。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2.实行责任制度和责任追究制度。所有参与复试的工作人员都要认真负责，严格保密，切实维护复试工作的公平公正，对违反招生纪律并造成严重后果者，将严肃查处。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行复议制度。学院研究生招生复试领导小组在复试成绩公布3日内接受考生申诉，对申诉问题经调查属实的责成复试小组复议，若考生对复议结果还有异议，由学院研究生招生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26393"/>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2022-04-11T08:34:27Z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