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武汉工程大学体育经济与管理专业2022年硕士研究生调剂公告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一、学科点简介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1、学科门类及名称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学科门类：公共管理（一级）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二级学科名称：体育经济与管理      学科代码：1204Z1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01.(全日制)体育产业管理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02.(全日制)社会体育管理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03.(全日制)学校体育管理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学制：三年        学位：管理学（硕士）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2、学科点特色与优势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工程大学拥有公共管理一级学科硕士学位授予权，体育经济与管理为学校自设二级学科,汇集由体育部、管理学院和其他校外知名体育学者组成的高水平师资队伍，现有教授9人，副教授12人、企业合作导师多名。其中，博士生导师（外聘）2人，实力派体育创新创业导师3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育经济与管理方向注重在体育产业经营管理、体育行政与社会组织管理、体育资源管理与市场开发和学校体育管理等方面的研究与实践。本学科点与体育行政主管部门、体育协会和国内知名体育企业联系紧密，合作共建省内外长期的人才培养实践、实习基地，为毕业就业创业奠定了良好的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二、学科点接收调剂的学科及专业领域</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65"/>
        <w:gridCol w:w="1080"/>
        <w:gridCol w:w="2610"/>
        <w:gridCol w:w="1875"/>
        <w:gridCol w:w="1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6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序号</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代码</w:t>
            </w:r>
          </w:p>
        </w:tc>
        <w:tc>
          <w:tcPr>
            <w:tcW w:w="261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学科名称</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类别</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调剂名额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1</w:t>
            </w:r>
          </w:p>
        </w:tc>
        <w:tc>
          <w:tcPr>
            <w:tcW w:w="108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1204Z1</w:t>
            </w:r>
          </w:p>
        </w:tc>
        <w:tc>
          <w:tcPr>
            <w:tcW w:w="26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体育经济与管理</w:t>
            </w:r>
          </w:p>
        </w:tc>
        <w:tc>
          <w:tcPr>
            <w:tcW w:w="18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学硕(全日制)</w:t>
            </w:r>
          </w:p>
        </w:tc>
        <w:tc>
          <w:tcPr>
            <w:tcW w:w="18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若干</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备注：具体调剂名额，以学校研究生招生办公室在研招网调剂系统公布的计划为准。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1.初试成绩(含单科及总分)须达到调入专业所属管理学学科门类一区国家线。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2.参加2022年全国硕士研究生统一入学考试，且符合我校招生简章中规定的调入专业的报考条件的考生。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3.调入专业与第一志愿报考专业相同或相近,第一志愿报考专业初试科目与调入专业初试科目相同或相近，第一志愿报考管理学相关学科专业均可申请。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4.满足教育部有关调剂的其它要求。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1.考生向我部指定邮箱275846441@qq.com提交《2022年武汉工程大学硕士研究生调剂申请表》（见体育部研究生招生咨询QQ群附件）。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2.中国研究生招生信息网将开通调剂系统，请考生登陆系统并按要求填报我校调剂志愿。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3.我校将通过中国研究生招生信息网调剂系统在符合条件的考生中择优调剂；考生通过调剂系统接收我校复试通知，在规定时间内回复同意复试，并在规定时间参加我校复试。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4.我校向复试合格、拟录取的调剂考生网上设置“待录取”；考生在限定时间内做出明确答复，即确认“待录取”。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5.申请调剂的考生请与我校研招办和体育部研招咨询人保持联系，关注中国研究生招生信息网调剂系统内信息，及时确认调剂结果。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注：只在我校预约登记而没在“中国研究生招生信息网”上调剂系统进行申请调剂的考生，调剂申请无效。</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五、</w:t>
      </w:r>
      <w:r>
        <w:rPr>
          <w:rFonts w:hint="eastAsia" w:ascii="宋体" w:hAnsi="宋体" w:eastAsia="宋体" w:cs="宋体"/>
          <w:sz w:val="24"/>
          <w:szCs w:val="32"/>
        </w:rPr>
        <w:t>复试科目</w:t>
      </w:r>
      <w:r>
        <w:rPr>
          <w:rFonts w:hint="eastAsia" w:ascii="宋体" w:hAnsi="宋体" w:eastAsia="宋体" w:cs="宋体"/>
          <w:sz w:val="24"/>
          <w:szCs w:val="32"/>
          <w:lang w:val="en-US" w:eastAsia="zh-CN"/>
        </w:rPr>
        <w:t xml:space="preserve">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25"/>
        <w:gridCol w:w="2055"/>
        <w:gridCol w:w="1755"/>
        <w:gridCol w:w="2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5" w:hRule="atLeast"/>
          <w:jc w:val="center"/>
        </w:trPr>
        <w:tc>
          <w:tcPr>
            <w:tcW w:w="14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代码</w:t>
            </w:r>
          </w:p>
        </w:tc>
        <w:tc>
          <w:tcPr>
            <w:tcW w:w="205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学科专业名称</w:t>
            </w:r>
          </w:p>
        </w:tc>
        <w:tc>
          <w:tcPr>
            <w:tcW w:w="175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类别</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复试专业科目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4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Style w:val="4"/>
                <w:rFonts w:ascii="仿宋_gb2312" w:hAnsi="仿宋_gb2312" w:eastAsia="仿宋_gb2312" w:cs="仿宋_gb2312"/>
                <w:b/>
                <w:bCs/>
                <w:i w:val="0"/>
                <w:iCs w:val="0"/>
                <w:caps w:val="0"/>
                <w:color w:val="000000"/>
                <w:spacing w:val="0"/>
                <w:kern w:val="0"/>
                <w:sz w:val="24"/>
                <w:szCs w:val="24"/>
                <w:lang w:val="en-US" w:eastAsia="zh-CN" w:bidi="ar"/>
              </w:rPr>
              <w:t>1204</w:t>
            </w:r>
            <w:r>
              <w:rPr>
                <w:rStyle w:val="4"/>
                <w:rFonts w:hint="default" w:ascii="仿宋_gb2312" w:hAnsi="仿宋_gb2312" w:eastAsia="仿宋_gb2312" w:cs="仿宋_gb2312"/>
                <w:b/>
                <w:bCs/>
                <w:i w:val="0"/>
                <w:iCs w:val="0"/>
                <w:caps w:val="0"/>
                <w:color w:val="000000"/>
                <w:spacing w:val="0"/>
                <w:kern w:val="0"/>
                <w:sz w:val="24"/>
                <w:szCs w:val="24"/>
                <w:lang w:val="en-US" w:eastAsia="zh-CN" w:bidi="ar"/>
              </w:rPr>
              <w:t>Z1</w:t>
            </w:r>
          </w:p>
        </w:tc>
        <w:tc>
          <w:tcPr>
            <w:tcW w:w="20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体育经济与管理</w:t>
            </w:r>
          </w:p>
        </w:tc>
        <w:tc>
          <w:tcPr>
            <w:tcW w:w="17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学术硕士</w:t>
            </w:r>
          </w:p>
        </w:tc>
        <w:tc>
          <w:tcPr>
            <w:tcW w:w="2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体育概论</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参考书目：《体育概论》高等教育体育学精品教材，体育概论编写组编，出版社：北京体育大学出版社，2016年07月第1版；《体育概论》，杨文轩、陈琦编. 北京：高等教育出版社，2013年8月。</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六、联系方式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1.武汉工程大学体育部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联系人：刘老师  电话：027-87992030  17507134828  18971690495；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邮箱：275846441@qq.com；  网址：http：//tyb.wit.edu.cn/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地址：湖北武汉光谷一路206号武汉工程大学体育部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B6753"/>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7</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2022-04-08T03:36:59Z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