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 xml:space="preserve">高性能钢铁材料及其应用省部共建协同创新中心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湖北省关于疫情防控的部署和教育部《2022年全国硕士研究生招生工作管理规定》（教学函〔2021〕2号）、《关于做好2022年全国硕士研究生招生录取工作的通知》（教学司〔2022〕4号）等文件精神，按照《武汉科技大学2022年硕士研究生复试工作方案》的要求，特制定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中心）成立招生复试工作领导小组，全面负责本学院（中心）硕士研究生招生复试录取工作。在学院（中心）招生复试工作领导小组的领导和统筹安排下，组建复试小组，负责复试各环节的组织和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00"/>
        <w:gridCol w:w="1754"/>
        <w:gridCol w:w="1468"/>
        <w:gridCol w:w="1407"/>
        <w:gridCol w:w="1112"/>
        <w:gridCol w:w="818"/>
        <w:gridCol w:w="1011"/>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w:t>
            </w:r>
            <w:r>
              <w:rPr>
                <w:rStyle w:val="6"/>
                <w:rFonts w:eastAsia="宋体"/>
                <w:bdr w:val="none" w:color="auto" w:sz="0" w:space="0"/>
                <w:lang w:val="en-US" w:eastAsia="zh-CN" w:bidi="ar"/>
              </w:rPr>
              <w:t>/</w:t>
            </w:r>
            <w:r>
              <w:rPr>
                <w:rStyle w:val="7"/>
                <w:bdr w:val="none" w:color="auto" w:sz="0" w:space="0"/>
                <w:lang w:val="en-US" w:eastAsia="zh-CN" w:bidi="ar"/>
              </w:rPr>
              <w:t>专业代码</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学科（专业）</w:t>
            </w:r>
            <w:r>
              <w:rPr>
                <w:rStyle w:val="6"/>
                <w:rFonts w:eastAsia="宋体"/>
                <w:bdr w:val="none" w:color="auto" w:sz="0" w:space="0"/>
                <w:lang w:val="en-US" w:eastAsia="zh-CN" w:bidi="ar"/>
              </w:rPr>
              <w:t>/</w:t>
            </w:r>
            <w:r>
              <w:rPr>
                <w:rStyle w:val="7"/>
                <w:bdr w:val="none" w:color="auto" w:sz="0" w:space="0"/>
                <w:lang w:val="en-US" w:eastAsia="zh-CN" w:bidi="ar"/>
              </w:rPr>
              <w:t>类别（领域）</w:t>
            </w: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研究方向</w:t>
            </w:r>
          </w:p>
        </w:tc>
        <w:tc>
          <w:tcPr>
            <w:tcW w:w="14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政治理论</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外国语</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业务课</w:t>
            </w:r>
            <w:r>
              <w:rPr>
                <w:rStyle w:val="6"/>
                <w:rFonts w:eastAsia="宋体"/>
                <w:bdr w:val="none" w:color="auto" w:sz="0" w:space="0"/>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业务课</w:t>
            </w:r>
            <w:r>
              <w:rPr>
                <w:rStyle w:val="6"/>
                <w:rFonts w:eastAsia="宋体"/>
                <w:bdr w:val="none" w:color="auto" w:sz="0" w:space="0"/>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80500</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材料科学与工程</w:t>
            </w: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w:t>
            </w:r>
            <w:r>
              <w:rPr>
                <w:rStyle w:val="8"/>
                <w:bdr w:val="none" w:color="auto" w:sz="0" w:space="0"/>
                <w:lang w:val="en-US" w:eastAsia="zh-CN" w:bidi="ar"/>
              </w:rPr>
              <w:t>材料物理与化学</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w:t>
            </w:r>
            <w:r>
              <w:rPr>
                <w:rStyle w:val="8"/>
                <w:bdr w:val="none" w:color="auto" w:sz="0" w:space="0"/>
                <w:lang w:val="en-US" w:eastAsia="zh-CN" w:bidi="ar"/>
              </w:rPr>
              <w:t>材料学</w:t>
            </w: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w:t>
            </w:r>
            <w:r>
              <w:rPr>
                <w:rStyle w:val="8"/>
                <w:bdr w:val="none" w:color="auto" w:sz="0" w:space="0"/>
                <w:lang w:val="en-US" w:eastAsia="zh-CN" w:bidi="ar"/>
              </w:rPr>
              <w:t>材料加工工程</w:t>
            </w: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80600</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冶金工程</w:t>
            </w: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w:t>
            </w:r>
            <w:r>
              <w:rPr>
                <w:rStyle w:val="8"/>
                <w:bdr w:val="none" w:color="auto" w:sz="0" w:space="0"/>
                <w:lang w:val="en-US" w:eastAsia="zh-CN" w:bidi="ar"/>
              </w:rPr>
              <w:t>钢铁冶金</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w:t>
            </w:r>
            <w:r>
              <w:rPr>
                <w:rStyle w:val="8"/>
                <w:bdr w:val="none" w:color="auto" w:sz="0" w:space="0"/>
                <w:lang w:val="en-US" w:eastAsia="zh-CN" w:bidi="ar"/>
              </w:rPr>
              <w:t>冶金热能工程</w:t>
            </w: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85600</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材料与化工</w:t>
            </w: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w:t>
            </w:r>
            <w:r>
              <w:rPr>
                <w:rStyle w:val="8"/>
                <w:bdr w:val="none" w:color="auto" w:sz="0" w:space="0"/>
                <w:lang w:val="en-US" w:eastAsia="zh-CN" w:bidi="ar"/>
              </w:rPr>
              <w:t>材料工程</w:t>
            </w:r>
          </w:p>
        </w:tc>
        <w:tc>
          <w:tcPr>
            <w:tcW w:w="14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02</w:t>
            </w:r>
            <w:r>
              <w:rPr>
                <w:rStyle w:val="8"/>
                <w:bdr w:val="none" w:color="auto" w:sz="0" w:space="0"/>
                <w:lang w:val="en-US" w:eastAsia="zh-CN" w:bidi="ar"/>
              </w:rPr>
              <w:t>冶金工程</w:t>
            </w:r>
          </w:p>
        </w:tc>
        <w:tc>
          <w:tcPr>
            <w:tcW w:w="14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三、招生计划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40"/>
        <w:gridCol w:w="2040"/>
        <w:gridCol w:w="2563"/>
        <w:gridCol w:w="1374"/>
        <w:gridCol w:w="2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6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学科</w:t>
            </w:r>
            <w:r>
              <w:rPr>
                <w:rStyle w:val="5"/>
                <w:rFonts w:hint="eastAsia" w:ascii="宋体" w:hAnsi="宋体" w:eastAsia="宋体" w:cs="宋体"/>
                <w:i w:val="0"/>
                <w:iCs w:val="0"/>
                <w:caps w:val="0"/>
                <w:color w:val="auto"/>
                <w:spacing w:val="0"/>
                <w:sz w:val="24"/>
                <w:szCs w:val="24"/>
                <w:bdr w:val="none" w:color="auto" w:sz="0" w:space="0"/>
                <w:vertAlign w:val="baseline"/>
              </w:rPr>
              <w:t>/</w:t>
            </w:r>
            <w:r>
              <w:rPr>
                <w:rStyle w:val="5"/>
                <w:rFonts w:hint="eastAsia" w:ascii="宋体" w:hAnsi="宋体" w:eastAsia="宋体" w:cs="宋体"/>
                <w:i w:val="0"/>
                <w:iCs w:val="0"/>
                <w:caps w:val="0"/>
                <w:color w:val="auto"/>
                <w:spacing w:val="0"/>
                <w:sz w:val="24"/>
                <w:szCs w:val="24"/>
                <w:bdr w:val="none" w:color="auto" w:sz="0" w:space="0"/>
                <w:vertAlign w:val="baseline"/>
                <w:lang w:eastAsia="zh-CN"/>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代码</w:t>
            </w:r>
          </w:p>
        </w:tc>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学科专业名称</w:t>
            </w:r>
          </w:p>
        </w:tc>
        <w:tc>
          <w:tcPr>
            <w:tcW w:w="256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学习形式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（全日制</w:t>
            </w:r>
            <w:r>
              <w:rPr>
                <w:rStyle w:val="5"/>
                <w:rFonts w:hint="eastAsia" w:ascii="宋体" w:hAnsi="宋体" w:eastAsia="宋体" w:cs="宋体"/>
                <w:i w:val="0"/>
                <w:iCs w:val="0"/>
                <w:caps w:val="0"/>
                <w:color w:val="auto"/>
                <w:spacing w:val="0"/>
                <w:sz w:val="24"/>
                <w:szCs w:val="24"/>
                <w:bdr w:val="none" w:color="auto" w:sz="0" w:space="0"/>
                <w:vertAlign w:val="baseline"/>
              </w:rPr>
              <w:t>/</w:t>
            </w:r>
            <w:r>
              <w:rPr>
                <w:rStyle w:val="5"/>
                <w:rFonts w:hint="eastAsia" w:ascii="宋体" w:hAnsi="宋体" w:eastAsia="宋体" w:cs="宋体"/>
                <w:i w:val="0"/>
                <w:iCs w:val="0"/>
                <w:caps w:val="0"/>
                <w:color w:val="auto"/>
                <w:spacing w:val="0"/>
                <w:sz w:val="24"/>
                <w:szCs w:val="24"/>
                <w:bdr w:val="none" w:color="auto" w:sz="0" w:space="0"/>
                <w:vertAlign w:val="baseline"/>
                <w:lang w:eastAsia="zh-CN"/>
              </w:rPr>
              <w:t>非全日制）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已接收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推免生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lang w:eastAsia="zh-CN"/>
              </w:rPr>
              <w:t>拟招生计划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6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080500</w:t>
            </w:r>
          </w:p>
        </w:tc>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lang w:eastAsia="zh-CN"/>
              </w:rPr>
              <w:t>材料科学与工程</w:t>
            </w:r>
          </w:p>
        </w:tc>
        <w:tc>
          <w:tcPr>
            <w:tcW w:w="256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6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080600</w:t>
            </w:r>
          </w:p>
        </w:tc>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lang w:eastAsia="zh-CN"/>
              </w:rPr>
              <w:t>冶金工程</w:t>
            </w:r>
          </w:p>
        </w:tc>
        <w:tc>
          <w:tcPr>
            <w:tcW w:w="256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16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085600</w:t>
            </w:r>
          </w:p>
        </w:tc>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lang w:eastAsia="zh-CN"/>
              </w:rPr>
              <w:t>材料与化工</w:t>
            </w:r>
          </w:p>
        </w:tc>
        <w:tc>
          <w:tcPr>
            <w:tcW w:w="256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17</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注：以上拟招生计划不含已接收推免生数；各专业实际录取人数以复试后公布的拟录取结果为准。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1.查阅我院公示的2022年硕士研究生复试名单（详见附件）。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2.符合我校及学院相关专业调剂政策的调剂考生以中国研究生招生信息网调剂系统通知为准。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今年我院采取考生网络远程复试、专家组现场集中考核的方式开展复试。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复试内容包含专业知识、外语能力和综合素质、思想政治素质、道德品质考核等，满分为100分。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各专业具体考核内容及知识范围如下：参见《武汉科技大学2022年招生专业目录》中相关专业的复试科目和参考书目，或通过中心网站查询：https://www.wust.edu.cn/xtzx/4997/list.htm。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主要考核外语听力、口语和综合能力。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同等学力加试科目详见《武汉科技大学2022年硕士研究生招生专业目录》。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我院定于3月23日（周三）启动2022年硕士研究生网络远程复试工作。考生在复试前1天，登录我校网络远程复试平台(http://wust.yanjiushengyuan.com)下载准考证，了解具体复试时间安排。不按规定时间参加复试的考生，将视作自动放弃复试资格，复试成绩为零，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硬件要求：两部性能良好的手机，并确保手机能提供清晰的视频音频传输。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软件要求：浏览器、微信及复试应急备用系统腾讯会议，考生须提前在手机上完成以上程序的安装与试用。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其它条件要求请参考《武汉科技大学2022年硕士研究生招生复试考生须知》。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我院将于3月23日（周三）对一志愿考生进行资格审查。请一志愿复试考生凭姓名、身份证号登录我校网络远程复试平台(http://wust.yanjiushengyuan.com)，按照《武汉科技大学2022年硕士研究生招生复试资格审查要求》提交资格审查材料。资格审查不合格者，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4.签订《武汉科技大学2022年硕士研究生诚信复试承诺书》。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5.网上缴费。考生扫描系统中二维码缴纳复试费100元。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1.登录系统。考生按准考证上规定的时间，提前半个小时通过准考证上的二维码进入考试小程序，登录考试系统。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2.身份核验。进入系统后，进行身份核验，认真按照要求拍摄一张本人头像照片，系统会自动进行人脸识别比对，通过后可进入考试界面。如2次核验都没通过，页面将出现提示，提交人工审核申请。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1.考生个人陈述（5分钟左右）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2.随机抽题作答（15分钟左右）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考生随机抽题，对抽到的问题进行回答。其中，专业知识解答3道题，每题3分钟；若干专有名词英译汉，时间3分钟；英语表述，对抽到的主题用英语进行表述，时间3分钟。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1.录取总成绩=100×（初试成绩/初试满分）×70%+100×（复试成绩/复试满分）×30%。学院将按专业对录取总成绩进行排序。如录取总成绩相同，则分别按初试成绩、复试成绩排序。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2.复试满分为100分，60分及以上为合格，不合格者不予录取。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3.思想政治素质、道德品质考核结果不合格者不予录取。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按照《武汉科技大学研究生奖助体系实施办法（试行）》执行。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2.学制与学费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材料科学与工程专业 学制：3年；学费：8000元/生·年；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冶金工程专业 学制：3年；学费：8000元/生·年；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材料与化工专业 学制：3年；学费：8000元/生·年。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十、信息公开及考生咨询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考生的复试成绩和复试结果将在中心网站公布（网址：http://www.wust.edu.cn/xtzx/），自公布之日起三日内接受考生监督和复核申请。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中心研究生招生办公室地址：钢铁楼607室，电话：027-86862212。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893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customStyle="1" w:styleId="6">
    <w:name w:val="font21"/>
    <w:basedOn w:val="4"/>
    <w:uiPriority w:val="0"/>
    <w:rPr>
      <w:rFonts w:hint="default" w:ascii="Times New Roman" w:hAnsi="Times New Roman" w:cs="Times New Roman"/>
      <w:b/>
      <w:bCs/>
      <w:color w:val="000000"/>
      <w:sz w:val="24"/>
      <w:szCs w:val="24"/>
      <w:u w:val="none"/>
    </w:rPr>
  </w:style>
  <w:style w:type="character" w:customStyle="1" w:styleId="7">
    <w:name w:val="font01"/>
    <w:basedOn w:val="4"/>
    <w:uiPriority w:val="0"/>
    <w:rPr>
      <w:rFonts w:hint="eastAsia" w:ascii="宋体" w:hAnsi="宋体" w:eastAsia="宋体" w:cs="宋体"/>
      <w:b/>
      <w:bCs/>
      <w:color w:val="000000"/>
      <w:sz w:val="24"/>
      <w:szCs w:val="24"/>
      <w:u w:val="none"/>
    </w:rPr>
  </w:style>
  <w:style w:type="character" w:customStyle="1" w:styleId="8">
    <w:name w:val="font4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2022-04-02T07:06:54Z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