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32"/>
        </w:rPr>
      </w:pPr>
      <w:r>
        <w:rPr>
          <w:rFonts w:hint="eastAsia" w:ascii="宋体" w:hAnsi="宋体" w:eastAsia="宋体" w:cs="宋体"/>
          <w:b/>
          <w:bCs/>
          <w:sz w:val="28"/>
          <w:szCs w:val="36"/>
        </w:rPr>
        <w:t>体育学院</w:t>
      </w:r>
      <w:r>
        <w:rPr>
          <w:rFonts w:hint="eastAsia" w:ascii="宋体" w:hAnsi="宋体" w:eastAsia="宋体" w:cs="宋体"/>
          <w:b/>
          <w:bCs/>
          <w:sz w:val="28"/>
          <w:szCs w:val="36"/>
          <w:lang w:val="en-US" w:eastAsia="zh-CN"/>
        </w:rPr>
        <w:t>/</w:t>
      </w:r>
      <w:r>
        <w:rPr>
          <w:rFonts w:hint="eastAsia" w:ascii="宋体" w:hAnsi="宋体" w:eastAsia="宋体" w:cs="宋体"/>
          <w:b/>
          <w:bCs/>
          <w:sz w:val="28"/>
          <w:szCs w:val="36"/>
        </w:rPr>
        <w:t>恒大足球学院 2022年硕士研究生招生复试工作实施细则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湖北省关于疫情防控的部署和教育部《2022年全国硕士研究生招生工作管理规定》（教学函〔2021〕2号）、《关于做好2022年全国硕士研究生招生录取工作的通知》（教学司〔2022〕4号）等文件精神，按照《武汉科技大学2022年硕士研究生复试工作方案》的要求，特制定体育学院/恒大足球学院2022年硕士研究生招生复试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学院成立招生复试工作领导小组，全面负责本学院硕士研究生招生复试录取工作。在学院招生复试工作领导小组的领导和统筹安排下，组建复试小组，负责复试各环节的组织和考核工作。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35"/>
        <w:gridCol w:w="1470"/>
        <w:gridCol w:w="1695"/>
        <w:gridCol w:w="1821"/>
        <w:gridCol w:w="813"/>
        <w:gridCol w:w="928"/>
        <w:gridCol w:w="928"/>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学科</w:t>
            </w:r>
            <w:r>
              <w:rPr>
                <w:rFonts w:hint="eastAsia" w:ascii="宋体" w:hAnsi="宋体" w:eastAsia="宋体" w:cs="宋体"/>
                <w:i w:val="0"/>
                <w:iCs w:val="0"/>
                <w:caps w:val="0"/>
                <w:color w:val="auto"/>
                <w:spacing w:val="0"/>
                <w:sz w:val="24"/>
                <w:szCs w:val="24"/>
                <w:bdr w:val="none" w:color="auto" w:sz="0" w:space="0"/>
              </w:rPr>
              <w:t>/</w:t>
            </w:r>
            <w:r>
              <w:rPr>
                <w:rFonts w:hint="eastAsia" w:ascii="宋体" w:hAnsi="宋体" w:eastAsia="宋体" w:cs="宋体"/>
                <w:i w:val="0"/>
                <w:iCs w:val="0"/>
                <w:caps w:val="0"/>
                <w:color w:val="auto"/>
                <w:spacing w:val="0"/>
                <w:sz w:val="24"/>
                <w:szCs w:val="24"/>
                <w:bdr w:val="none" w:color="auto" w:sz="0" w:space="0"/>
                <w:lang w:eastAsia="zh-CN"/>
              </w:rPr>
              <w:t>专业代码</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学科（专业）</w:t>
            </w:r>
            <w:r>
              <w:rPr>
                <w:rFonts w:hint="eastAsia" w:ascii="宋体" w:hAnsi="宋体" w:eastAsia="宋体" w:cs="宋体"/>
                <w:i w:val="0"/>
                <w:iCs w:val="0"/>
                <w:caps w:val="0"/>
                <w:color w:val="auto"/>
                <w:spacing w:val="0"/>
                <w:sz w:val="24"/>
                <w:szCs w:val="24"/>
                <w:bdr w:val="none" w:color="auto" w:sz="0" w:space="0"/>
              </w:rPr>
              <w:t>/</w:t>
            </w:r>
            <w:r>
              <w:rPr>
                <w:rFonts w:hint="eastAsia" w:ascii="宋体" w:hAnsi="宋体" w:eastAsia="宋体" w:cs="宋体"/>
                <w:i w:val="0"/>
                <w:iCs w:val="0"/>
                <w:caps w:val="0"/>
                <w:color w:val="auto"/>
                <w:spacing w:val="0"/>
                <w:sz w:val="24"/>
                <w:szCs w:val="24"/>
                <w:bdr w:val="none" w:color="auto" w:sz="0" w:space="0"/>
                <w:lang w:eastAsia="zh-CN"/>
              </w:rPr>
              <w:t>类别（领域）</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研究方向</w:t>
            </w:r>
          </w:p>
        </w:tc>
        <w:tc>
          <w:tcPr>
            <w:tcW w:w="182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rPr>
              <w:t>/</w:t>
            </w:r>
            <w:r>
              <w:rPr>
                <w:rFonts w:hint="eastAsia" w:ascii="宋体" w:hAnsi="宋体" w:eastAsia="宋体" w:cs="宋体"/>
                <w:i w:val="0"/>
                <w:iCs w:val="0"/>
                <w:caps w:val="0"/>
                <w:color w:val="auto"/>
                <w:spacing w:val="0"/>
                <w:sz w:val="24"/>
                <w:szCs w:val="24"/>
                <w:bdr w:val="none" w:color="auto" w:sz="0" w:space="0"/>
              </w:rPr>
              <w:t>管理类</w:t>
            </w:r>
            <w:r>
              <w:rPr>
                <w:rFonts w:hint="eastAsia" w:ascii="宋体" w:hAnsi="宋体" w:eastAsia="宋体" w:cs="宋体"/>
                <w:i w:val="0"/>
                <w:iCs w:val="0"/>
                <w:caps w:val="0"/>
                <w:color w:val="auto"/>
                <w:spacing w:val="0"/>
                <w:sz w:val="24"/>
                <w:szCs w:val="24"/>
                <w:bdr w:val="none" w:color="auto" w:sz="0" w:space="0"/>
                <w:lang w:eastAsia="zh-CN"/>
              </w:rPr>
              <w:t>综合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外国语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业务课</w:t>
            </w:r>
            <w:r>
              <w:rPr>
                <w:rFonts w:hint="eastAsia" w:ascii="宋体" w:hAnsi="宋体" w:eastAsia="宋体" w:cs="宋体"/>
                <w:i w:val="0"/>
                <w:iCs w:val="0"/>
                <w:caps w:val="0"/>
                <w:color w:val="auto"/>
                <w:spacing w:val="0"/>
                <w:sz w:val="24"/>
                <w:szCs w:val="24"/>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业务课</w:t>
            </w:r>
            <w:r>
              <w:rPr>
                <w:rFonts w:hint="eastAsia" w:ascii="宋体" w:hAnsi="宋体" w:eastAsia="宋体" w:cs="宋体"/>
                <w:i w:val="0"/>
                <w:iCs w:val="0"/>
                <w:caps w:val="0"/>
                <w:color w:val="auto"/>
                <w:spacing w:val="0"/>
                <w:sz w:val="24"/>
                <w:szCs w:val="24"/>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rPr>
              <w:t>120400</w:t>
            </w:r>
          </w:p>
        </w:tc>
        <w:tc>
          <w:tcPr>
            <w:tcW w:w="14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公共管理</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lang w:eastAsia="zh-CN"/>
              </w:rPr>
              <w:t>不区分研究方向</w:t>
            </w:r>
          </w:p>
        </w:tc>
        <w:tc>
          <w:tcPr>
            <w:tcW w:w="182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4"/>
                <w:szCs w:val="24"/>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7"/>
                <w:szCs w:val="27"/>
                <w:bdr w:val="none" w:color="auto" w:sz="0" w:space="0"/>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7"/>
                <w:szCs w:val="27"/>
                <w:bdr w:val="none" w:color="auto" w:sz="0" w:space="0"/>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7"/>
                <w:szCs w:val="27"/>
                <w:bdr w:val="none" w:color="auto" w:sz="0" w:space="0"/>
              </w:rPr>
              <w:t>353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招生计划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18"/>
        <w:gridCol w:w="2040"/>
        <w:gridCol w:w="3026"/>
        <w:gridCol w:w="1195"/>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学科</w:t>
            </w:r>
            <w:r>
              <w:rPr>
                <w:rStyle w:val="5"/>
                <w:rFonts w:hint="eastAsia" w:ascii="宋体" w:hAnsi="宋体" w:eastAsia="宋体" w:cs="宋体"/>
                <w:i w:val="0"/>
                <w:iCs w:val="0"/>
                <w:caps w:val="0"/>
                <w:color w:val="auto"/>
                <w:spacing w:val="0"/>
                <w:sz w:val="24"/>
                <w:szCs w:val="24"/>
                <w:bdr w:val="none" w:color="auto" w:sz="0" w:space="0"/>
              </w:rPr>
              <w:t>/</w:t>
            </w:r>
            <w:r>
              <w:rPr>
                <w:rStyle w:val="5"/>
                <w:rFonts w:hint="eastAsia" w:ascii="宋体" w:hAnsi="宋体" w:eastAsia="宋体" w:cs="宋体"/>
                <w:i w:val="0"/>
                <w:iCs w:val="0"/>
                <w:caps w:val="0"/>
                <w:color w:val="auto"/>
                <w:spacing w:val="0"/>
                <w:sz w:val="24"/>
                <w:szCs w:val="24"/>
                <w:bdr w:val="none" w:color="auto" w:sz="0" w:space="0"/>
                <w:lang w:eastAsia="zh-CN"/>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学科专业名称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学习形式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（全日制</w:t>
            </w:r>
            <w:r>
              <w:rPr>
                <w:rStyle w:val="5"/>
                <w:rFonts w:hint="eastAsia" w:ascii="宋体" w:hAnsi="宋体" w:eastAsia="宋体" w:cs="宋体"/>
                <w:i w:val="0"/>
                <w:iCs w:val="0"/>
                <w:caps w:val="0"/>
                <w:color w:val="auto"/>
                <w:spacing w:val="0"/>
                <w:sz w:val="24"/>
                <w:szCs w:val="24"/>
                <w:bdr w:val="none" w:color="auto" w:sz="0" w:space="0"/>
              </w:rPr>
              <w:t>/</w:t>
            </w:r>
            <w:r>
              <w:rPr>
                <w:rStyle w:val="5"/>
                <w:rFonts w:hint="eastAsia" w:ascii="宋体" w:hAnsi="宋体" w:eastAsia="宋体" w:cs="宋体"/>
                <w:i w:val="0"/>
                <w:iCs w:val="0"/>
                <w:caps w:val="0"/>
                <w:color w:val="auto"/>
                <w:spacing w:val="0"/>
                <w:sz w:val="24"/>
                <w:szCs w:val="24"/>
                <w:bdr w:val="none" w:color="auto" w:sz="0" w:space="0"/>
                <w:lang w:eastAsia="zh-CN"/>
              </w:rPr>
              <w:t>非全日制）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已接收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推免生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拟招生计划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120400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公共管理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注：以上拟招生计划不含已接收推免生数；各专业实际录取人数以复试后公布的拟录取结果为准。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1.查阅我院公示的2022年硕士研究生复试名单。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2.符合我校及学院相关专业调剂政策的调剂考生以中国研究生招生信息网调剂系统通知为准。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复试方式及内容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今年我院采取考生网络远程复试、专家组现场集中考核的方式开展复试。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复试内容包含专业知识、外语能力和综合素质、思想政治素质、道德品质考核等，满分为100分。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考核相关专业的基本理论知识和分析能力。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主要考核外语听力、口语和综合能力。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复试专家全面考核考生的思想政治素质和道德品质、治学态度、专业思想、知识结构、培养潜力等综合素质和心理素质。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同等学力加试科目详见《武汉科技大学2022年硕士研究生招生专业目录》。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我院定于4月1日启动2022年硕士研究生网络远程复试工作。考生在复试前1天，登录我校网络远程复试平台(http://wust.yanjiushengyuan.com)下载准考证，了解具体复试时间安排。不按规定时间参加复试的考生，将视作自动放弃复试资格，复试成绩为零，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2.条件要求。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硬件要求：两部性能良好的手机，并确保手机能提供清晰的视频音频传输。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软件要求：浏览器、微信及复试应急备用系统腾讯会议，考生须提前在手机上完成以上程序的安装与试用。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其它条件要求请参考《武汉科技大学2022年硕士研究生招生复试考生须知》。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我院将于3月31日至4月1日对一志愿考生进行资格审查。请一志愿复试考生凭姓名、身份证号登录我校网络远程复试平台(http://wust.yanjiushengyuan.com)，按照《武汉科技大学2022年硕士研究生招生复试资格审查要求》提交资格审查材料。资格审查不合格者，不能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4.签订《武汉科技大学2022年硕士研究生诚信复试承诺书》。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5.网上缴费。考生扫描系统中二维码缴纳复试费100元。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1.登录系统。考生按准考证上规定的时间，提前半个小时通过准考证上的二维码进入考试小程序，登录考试系统。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2.身份核验。进入系统后，进行身份核验，认真按照要求拍摄一张本人头像照片，系统会自动进行人脸识别比对，通过后可进入考试界面。如2次核验都没通过，页面将出现提示，提交人工审核申请。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3.复试环节。（考生复试时间20分钟左右）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(1)外语能力测试（时间5分钟左右）主要考核外语听力、口语和综合能力。考生在面试中首先作英文自我介绍（时间3分钟左右），由复试专家采用英文提问，考生英文回答（时间2分钟左右）。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(2)专业知识及能力面试（时间10分钟左右）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①面试内容：报考专业复试科目（详见《武汉科技大学2021年硕士研究生招生简章》。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②重点考核本专业理论知识掌握情况，利用所学理论知识发现、分析和解决专业问题的能力；对本学科发展动态的了解情况以及在本专业领域发展的潜力，创新精神和创新能力。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③考查形式：随机抽取问题作答，结合自身学习情况现场分析回答。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综合素质面试（时间5分钟左右）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①全面考核考生的思想政治素质和道德品质、治学态度、专业思想、知识结构、培养潜力等综合素质和心理素质。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②考查形式：随机抽题,考生作答，评委根据考生陈述等信息，通过自由交流的形式考核考生的学术研究潜质、语言表达和沟通能力等综合素质，并进行礼仪修养评价。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1.录取总成绩=100×（初试成绩/初试满分）×70%+100×（复试成绩/复试满分）×30%。学院将按专业对录取总成绩进行排序。如录取总成绩相同，则分别按初试成绩、复试成绩排序。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2.复试满分为100分，60分及以上为合格，不合格者不予录取。同等学力考生加试科目不计入复试成绩，但加试不合格者不予录取。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3.思想政治素质、道德品质考核结果不合格者不予录取。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1.奖助政策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参照《武汉科技大学2022年硕士研究生资助体系说明》执行，详见《武汉科技大学2022年硕士研究生招生简章》。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2.学制与学费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公共管理硕士（学术型）全日制学制：3年；学费：8000元/年。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信息公开及考生咨询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考生的复试成绩和复试结果将在学院网站公布（网址：http://www.wust.edu.cn/tyxy/），自公布之日起三日内接受考生监督和复核申请。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学院研究生招生办公室地址：湖北省武汉市洪山区黄家湖大学城特1号体育学院/恒大足球学院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联系人：彭老师电话（传真）：027-68893239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A7F0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2022-04-02T06:35:05Z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