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马克思主义学院 2022年硕士研究生招生复试工作实施细则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湖北省关于疫情防控的部署和教育部《2022年全国硕士研究生招生工作管理规定》（教学函〔2021〕2号）、《关于做好2022年全国硕士研究生招生录取工作的通知》（教学司〔2022〕4号）等文件精神，按照《武汉科技大学2022年硕士研究生复试工作方案》的要求，特制定马克思主义学院2022年硕士研究生招生复试工作实施细则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一、组织领导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学院成立招生复试工作领导小组，全面负责本学院硕士研究生招生复试录取工作。在学院招生复试工作领导小组的领导和统筹安排下，组建复试小组，负责复试各环节的组织和考核工作。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二、复试分数线</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87"/>
        <w:gridCol w:w="1649"/>
        <w:gridCol w:w="1696"/>
        <w:gridCol w:w="1619"/>
        <w:gridCol w:w="1248"/>
        <w:gridCol w:w="877"/>
        <w:gridCol w:w="1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21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学科</w:t>
            </w:r>
            <w:r>
              <w:rPr>
                <w:rStyle w:val="6"/>
                <w:rFonts w:hint="eastAsia" w:ascii="宋体" w:hAnsi="宋体" w:eastAsia="宋体" w:cs="宋体"/>
                <w:bdr w:val="none" w:color="auto" w:sz="0" w:space="0"/>
                <w:lang w:val="en-US" w:eastAsia="zh-CN" w:bidi="ar"/>
              </w:rPr>
              <w:t>/专业代码</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学科（专业）</w:t>
            </w:r>
            <w:r>
              <w:rPr>
                <w:rStyle w:val="6"/>
                <w:rFonts w:hint="eastAsia" w:ascii="宋体" w:hAnsi="宋体" w:eastAsia="宋体" w:cs="宋体"/>
                <w:bdr w:val="none" w:color="auto" w:sz="0" w:space="0"/>
                <w:lang w:val="en-US" w:eastAsia="zh-CN" w:bidi="ar"/>
              </w:rPr>
              <w:t>/类别（领域）</w:t>
            </w:r>
          </w:p>
        </w:tc>
        <w:tc>
          <w:tcPr>
            <w:tcW w:w="19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政治理论/管理类综合</w:t>
            </w:r>
          </w:p>
        </w:tc>
        <w:tc>
          <w:tcPr>
            <w:tcW w:w="18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w:t>
            </w:r>
          </w:p>
        </w:tc>
        <w:tc>
          <w:tcPr>
            <w:tcW w:w="14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业务课</w:t>
            </w:r>
            <w:r>
              <w:rPr>
                <w:rStyle w:val="7"/>
                <w:rFonts w:hint="eastAsia" w:ascii="宋体" w:hAnsi="宋体" w:eastAsia="宋体" w:cs="宋体"/>
                <w:bdr w:val="none" w:color="auto" w:sz="0" w:space="0"/>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业务课</w:t>
            </w:r>
            <w:r>
              <w:rPr>
                <w:rStyle w:val="7"/>
                <w:rFonts w:hint="eastAsia" w:ascii="宋体" w:hAnsi="宋体" w:eastAsia="宋体" w:cs="宋体"/>
                <w:bdr w:val="none" w:color="auto" w:sz="0" w:space="0"/>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哲学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马克思主义理论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1252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公共管理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178</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报考了“退役大学生士兵”专项计划的考生按相关规定的成绩要求参加复试。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三、招生计划</w:t>
      </w:r>
    </w:p>
    <w:tbl>
      <w:tblPr>
        <w:tblW w:w="963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374"/>
        <w:gridCol w:w="2833"/>
        <w:gridCol w:w="2162"/>
        <w:gridCol w:w="1559"/>
        <w:gridCol w:w="171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123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26" w:lineRule="atLeast"/>
              <w:ind w:left="0" w:right="0"/>
              <w:jc w:val="center"/>
              <w:textAlignment w:val="auto"/>
              <w:rPr>
                <w:rFonts w:hint="eastAsia" w:ascii="宋体" w:hAnsi="宋体" w:eastAsia="宋体" w:cs="宋体"/>
                <w:color w:val="333333"/>
                <w:sz w:val="24"/>
                <w:szCs w:val="24"/>
              </w:rPr>
            </w:pPr>
            <w:r>
              <w:rPr>
                <w:rStyle w:val="5"/>
                <w:rFonts w:hint="eastAsia" w:ascii="宋体" w:hAnsi="宋体" w:eastAsia="宋体" w:cs="宋体"/>
                <w:i w:val="0"/>
                <w:iCs w:val="0"/>
                <w:caps w:val="0"/>
                <w:color w:val="333333"/>
                <w:spacing w:val="0"/>
                <w:sz w:val="24"/>
                <w:szCs w:val="24"/>
                <w:bdr w:val="none" w:color="auto" w:sz="0" w:space="0"/>
              </w:rPr>
              <w:t>学科专业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26" w:lineRule="atLeast"/>
              <w:ind w:left="0" w:right="0"/>
              <w:jc w:val="center"/>
              <w:textAlignment w:val="auto"/>
              <w:rPr>
                <w:rFonts w:hint="eastAsia" w:ascii="宋体" w:hAnsi="宋体" w:eastAsia="宋体" w:cs="宋体"/>
                <w:color w:val="333333"/>
                <w:sz w:val="24"/>
                <w:szCs w:val="24"/>
              </w:rPr>
            </w:pPr>
            <w:r>
              <w:rPr>
                <w:rStyle w:val="5"/>
                <w:rFonts w:hint="eastAsia" w:ascii="宋体" w:hAnsi="宋体" w:eastAsia="宋体" w:cs="宋体"/>
                <w:i w:val="0"/>
                <w:iCs w:val="0"/>
                <w:caps w:val="0"/>
                <w:color w:val="333333"/>
                <w:spacing w:val="0"/>
                <w:sz w:val="24"/>
                <w:szCs w:val="24"/>
                <w:bdr w:val="none" w:color="auto" w:sz="0" w:space="0"/>
              </w:rPr>
              <w:t>代码</w:t>
            </w:r>
          </w:p>
        </w:tc>
        <w:tc>
          <w:tcPr>
            <w:tcW w:w="253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26" w:lineRule="atLeast"/>
              <w:ind w:left="0" w:right="0"/>
              <w:jc w:val="center"/>
              <w:textAlignment w:val="auto"/>
              <w:rPr>
                <w:rFonts w:hint="eastAsia" w:ascii="宋体" w:hAnsi="宋体" w:eastAsia="宋体" w:cs="宋体"/>
                <w:color w:val="333333"/>
                <w:sz w:val="24"/>
                <w:szCs w:val="24"/>
              </w:rPr>
            </w:pPr>
            <w:r>
              <w:rPr>
                <w:rStyle w:val="5"/>
                <w:rFonts w:hint="eastAsia" w:ascii="宋体" w:hAnsi="宋体" w:eastAsia="宋体" w:cs="宋体"/>
                <w:i w:val="0"/>
                <w:iCs w:val="0"/>
                <w:caps w:val="0"/>
                <w:color w:val="333333"/>
                <w:spacing w:val="0"/>
                <w:sz w:val="24"/>
                <w:szCs w:val="24"/>
                <w:bdr w:val="none" w:color="auto" w:sz="0" w:space="0"/>
              </w:rPr>
              <w:t>学科专业名称</w:t>
            </w:r>
          </w:p>
        </w:tc>
        <w:tc>
          <w:tcPr>
            <w:tcW w:w="193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26" w:lineRule="atLeast"/>
              <w:ind w:left="0" w:right="0"/>
              <w:jc w:val="center"/>
              <w:textAlignment w:val="auto"/>
              <w:rPr>
                <w:rFonts w:hint="eastAsia" w:ascii="宋体" w:hAnsi="宋体" w:eastAsia="宋体" w:cs="宋体"/>
                <w:color w:val="333333"/>
                <w:sz w:val="24"/>
                <w:szCs w:val="24"/>
              </w:rPr>
            </w:pPr>
            <w:r>
              <w:rPr>
                <w:rStyle w:val="5"/>
                <w:rFonts w:hint="eastAsia" w:ascii="宋体" w:hAnsi="宋体" w:eastAsia="宋体" w:cs="宋体"/>
                <w:i w:val="0"/>
                <w:iCs w:val="0"/>
                <w:caps w:val="0"/>
                <w:color w:val="333333"/>
                <w:spacing w:val="0"/>
                <w:sz w:val="24"/>
                <w:szCs w:val="24"/>
                <w:bdr w:val="none" w:color="auto" w:sz="0" w:space="0"/>
              </w:rPr>
              <w:t>学习形式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26" w:lineRule="atLeast"/>
              <w:ind w:left="0" w:right="0"/>
              <w:jc w:val="center"/>
              <w:textAlignment w:val="auto"/>
              <w:rPr>
                <w:rFonts w:hint="eastAsia" w:ascii="宋体" w:hAnsi="宋体" w:eastAsia="宋体" w:cs="宋体"/>
                <w:color w:val="333333"/>
                <w:sz w:val="24"/>
                <w:szCs w:val="24"/>
              </w:rPr>
            </w:pPr>
            <w:r>
              <w:rPr>
                <w:rStyle w:val="5"/>
                <w:rFonts w:hint="eastAsia" w:ascii="宋体" w:hAnsi="宋体" w:eastAsia="宋体" w:cs="宋体"/>
                <w:i w:val="0"/>
                <w:iCs w:val="0"/>
                <w:caps w:val="0"/>
                <w:color w:val="333333"/>
                <w:spacing w:val="0"/>
                <w:sz w:val="24"/>
                <w:szCs w:val="24"/>
                <w:bdr w:val="none" w:color="auto" w:sz="0" w:space="0"/>
              </w:rPr>
              <w:t>（全日制/非全日制）</w:t>
            </w:r>
          </w:p>
        </w:tc>
        <w:tc>
          <w:tcPr>
            <w:tcW w:w="139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26" w:lineRule="atLeast"/>
              <w:ind w:left="0" w:right="0"/>
              <w:jc w:val="center"/>
              <w:textAlignment w:val="auto"/>
              <w:rPr>
                <w:rFonts w:hint="eastAsia" w:ascii="宋体" w:hAnsi="宋体" w:eastAsia="宋体" w:cs="宋体"/>
                <w:color w:val="333333"/>
                <w:sz w:val="24"/>
                <w:szCs w:val="24"/>
              </w:rPr>
            </w:pPr>
            <w:r>
              <w:rPr>
                <w:rStyle w:val="5"/>
                <w:rFonts w:hint="eastAsia" w:ascii="宋体" w:hAnsi="宋体" w:eastAsia="宋体" w:cs="宋体"/>
                <w:i w:val="0"/>
                <w:iCs w:val="0"/>
                <w:caps w:val="0"/>
                <w:color w:val="333333"/>
                <w:spacing w:val="0"/>
                <w:sz w:val="24"/>
                <w:szCs w:val="24"/>
                <w:bdr w:val="none" w:color="auto" w:sz="0" w:space="0"/>
              </w:rPr>
              <w:t>已接收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26" w:lineRule="atLeast"/>
              <w:ind w:left="0" w:right="0"/>
              <w:jc w:val="center"/>
              <w:textAlignment w:val="auto"/>
              <w:rPr>
                <w:rFonts w:hint="eastAsia" w:ascii="宋体" w:hAnsi="宋体" w:eastAsia="宋体" w:cs="宋体"/>
                <w:color w:val="333333"/>
                <w:sz w:val="24"/>
                <w:szCs w:val="24"/>
              </w:rPr>
            </w:pPr>
            <w:r>
              <w:rPr>
                <w:rStyle w:val="5"/>
                <w:rFonts w:hint="eastAsia" w:ascii="宋体" w:hAnsi="宋体" w:eastAsia="宋体" w:cs="宋体"/>
                <w:i w:val="0"/>
                <w:iCs w:val="0"/>
                <w:caps w:val="0"/>
                <w:color w:val="333333"/>
                <w:spacing w:val="0"/>
                <w:sz w:val="24"/>
                <w:szCs w:val="24"/>
                <w:bdr w:val="none" w:color="auto" w:sz="0" w:space="0"/>
              </w:rPr>
              <w:t>推免生</w:t>
            </w:r>
          </w:p>
        </w:tc>
        <w:tc>
          <w:tcPr>
            <w:tcW w:w="153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26" w:lineRule="atLeast"/>
              <w:ind w:left="0" w:right="0"/>
              <w:jc w:val="center"/>
              <w:textAlignment w:val="auto"/>
              <w:rPr>
                <w:rFonts w:hint="eastAsia" w:ascii="宋体" w:hAnsi="宋体" w:eastAsia="宋体" w:cs="宋体"/>
                <w:color w:val="333333"/>
                <w:sz w:val="24"/>
                <w:szCs w:val="24"/>
              </w:rPr>
            </w:pPr>
            <w:r>
              <w:rPr>
                <w:rStyle w:val="5"/>
                <w:rFonts w:hint="eastAsia" w:ascii="宋体" w:hAnsi="宋体" w:eastAsia="宋体" w:cs="宋体"/>
                <w:i w:val="0"/>
                <w:iCs w:val="0"/>
                <w:caps w:val="0"/>
                <w:color w:val="333333"/>
                <w:spacing w:val="0"/>
                <w:sz w:val="24"/>
                <w:szCs w:val="24"/>
                <w:bdr w:val="none" w:color="auto" w:sz="0" w:space="0"/>
              </w:rPr>
              <w:t>拟招生计划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123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26" w:lineRule="atLeast"/>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0101</w:t>
            </w:r>
          </w:p>
        </w:tc>
        <w:tc>
          <w:tcPr>
            <w:tcW w:w="25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26" w:lineRule="atLeast"/>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哲学</w:t>
            </w:r>
          </w:p>
        </w:tc>
        <w:tc>
          <w:tcPr>
            <w:tcW w:w="19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26" w:lineRule="atLeast"/>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全日制</w:t>
            </w:r>
          </w:p>
        </w:tc>
        <w:tc>
          <w:tcPr>
            <w:tcW w:w="13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26" w:lineRule="atLeast"/>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w:t>
            </w:r>
          </w:p>
        </w:tc>
        <w:tc>
          <w:tcPr>
            <w:tcW w:w="15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26" w:lineRule="atLeast"/>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23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26" w:lineRule="atLeast"/>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0305</w:t>
            </w:r>
          </w:p>
        </w:tc>
        <w:tc>
          <w:tcPr>
            <w:tcW w:w="25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26" w:lineRule="atLeast"/>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马克思主义理论</w:t>
            </w:r>
          </w:p>
        </w:tc>
        <w:tc>
          <w:tcPr>
            <w:tcW w:w="19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26" w:lineRule="atLeast"/>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全日制</w:t>
            </w:r>
          </w:p>
        </w:tc>
        <w:tc>
          <w:tcPr>
            <w:tcW w:w="13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26" w:lineRule="atLeast"/>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w:t>
            </w:r>
          </w:p>
        </w:tc>
        <w:tc>
          <w:tcPr>
            <w:tcW w:w="15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26" w:lineRule="atLeast"/>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26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23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26" w:lineRule="atLeast"/>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1252</w:t>
            </w:r>
          </w:p>
        </w:tc>
        <w:tc>
          <w:tcPr>
            <w:tcW w:w="25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26" w:lineRule="atLeast"/>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公共管理</w:t>
            </w:r>
          </w:p>
        </w:tc>
        <w:tc>
          <w:tcPr>
            <w:tcW w:w="19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26" w:lineRule="atLeast"/>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全日制</w:t>
            </w:r>
          </w:p>
        </w:tc>
        <w:tc>
          <w:tcPr>
            <w:tcW w:w="13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26" w:lineRule="atLeast"/>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w:t>
            </w:r>
          </w:p>
        </w:tc>
        <w:tc>
          <w:tcPr>
            <w:tcW w:w="15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26" w:lineRule="atLeast"/>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23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26" w:lineRule="atLeast"/>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1252</w:t>
            </w:r>
          </w:p>
        </w:tc>
        <w:tc>
          <w:tcPr>
            <w:tcW w:w="25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26" w:lineRule="atLeast"/>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公共管理</w:t>
            </w:r>
          </w:p>
        </w:tc>
        <w:tc>
          <w:tcPr>
            <w:tcW w:w="19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26" w:lineRule="atLeast"/>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非全日制</w:t>
            </w:r>
          </w:p>
        </w:tc>
        <w:tc>
          <w:tcPr>
            <w:tcW w:w="13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26" w:lineRule="atLeast"/>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w:t>
            </w:r>
          </w:p>
        </w:tc>
        <w:tc>
          <w:tcPr>
            <w:tcW w:w="15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26" w:lineRule="atLeast"/>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25</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注：以上拟招生计划不含已接收推免生数；各专业实际录取人数以复试后公布的拟录取结果为准。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1.查阅我院公示的2022年硕士研究生复试名单（详见附件）。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2.符合我校及学院相关专业调剂政策的调剂考生以中国研究生招生信息网调剂系统通知为准。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五、复试方式及内容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今年我院采取考生网络远程复试、专家组现场集中考核的方式开展复试。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复试内容包含专业知识、外语能力和综合素质、思想政治素质、道德品质考核等，满分为100分。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1.专业知识（40分）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各专业具体考核内容及知识范围如下：哲学学科主要考核自然辩证法，马克思主义理论学科主要考核毛泽东思想，公共管理学科主要考核公共管理概论。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2.外语能力（20分）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主要考核外语听力、口语和综合能力。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3.综合素质（40分）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复试专家全面考核考生的思想政治素质和道德品质、治学态度、专业思想、知识结构、培养潜力等综合素质和心理素质。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同等学力加试科目详见《武汉科技大学2022年硕士研究生招生专业目录》。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时间。我院定于4月2日启动2022年硕士研究生网络远程复试工作。考生在复试前1天，登录我校网络远程复试平台(http://wust.yanjiushengyuan.com)下载准考证，了解具体复试时间安排。不按规定时间参加复试的考生，将视作自动放弃复试资格，复试成绩为零，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2.条件要求。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硬件要求：两部性能良好的手机，并确保手机能提供清晰的视频音频传输。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软件要求：浏览器、微信及复试应急备用系统腾讯会议，考生须提前在手机上完成以上程序的安装与试用。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其它条件要求请参考《武汉科技大学2022年硕士研究生招生复试考生须知》。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资格审查。我院将于3月31日至4月1日对一志愿考生进行资格审查。请一志愿复试考生凭姓名、身份证号登录我校网络远程复试平台(http://wust.yanjiushengyuan.com)，按照《武汉科技大学2022年硕士研究生招生复试资格审查要求》提交资格审查材料。资格审查不合格者，不能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4.签订《武汉科技大学2022年硕士研究生诚信复试承诺书》。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5.网上缴费。考生扫描系统中二维码缴纳复试费100元。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1.登录系统。考生按准考证上规定的时间，提前半个小时通过准考证上的二维码进入考试小程序，登录考试系统。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2.身份核验。进入系统后，进行身份核验，认真按照要求拍摄一张本人头像照片，系统会自动进行人脸识别比对，通过后可进入考试界面。如2次核验都没通过，页面将出现提示，提交人工审核申请。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3.复试环节。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（1）考生个人陈述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时间为3分钟左右。其他内容自行描述。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（2）随机抽题作答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时间为5分钟左右。其他内容自行描述。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（3）专家提问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时间为12分钟左右。其他内容自行描述。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八、成绩核算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1.录取总成绩=100×（初试成绩/初试满分）×70%+100×（复试成绩/复试满分）×30%。学院将按专业对录取总成绩进行排序。如录取总成绩相同，则分别按初试成绩、复试成绩排序。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2.复试满分为100分，60分及以上为合格，不合格者不予录取。同等学力考生加试科目不计入复试成绩，但加试不合格者不予录取。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3.思想政治素质、道德品质考核结果不合格者不予录取。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九、其它事项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1.奖助政策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具体参见招生简章上《武汉科技大学2022级硕士研究生资助体系说明》。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2.学制与学费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全日制：哲学、马克思主义理论专业，学制：3年；学费：8000元生/年。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全日制：公共管理专业，学制3年；学费13000元生/年。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非全日制：公共管理专业，学制3年；学费13000元生/年。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十、信息公开及考生咨询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考生的复试成绩和复试结果将在学院网站公布（网址：http://my.wust.edu.cn/ ），自公布之日起三日内接受考生监督和复核申请。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8E1C8A"/>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customStyle="1" w:styleId="6">
    <w:name w:val="font31"/>
    <w:basedOn w:val="4"/>
    <w:uiPriority w:val="0"/>
    <w:rPr>
      <w:rFonts w:hint="eastAsia" w:ascii="宋体" w:hAnsi="宋体" w:eastAsia="宋体" w:cs="宋体"/>
      <w:color w:val="333333"/>
      <w:sz w:val="24"/>
      <w:szCs w:val="24"/>
      <w:u w:val="none"/>
    </w:rPr>
  </w:style>
  <w:style w:type="character" w:customStyle="1" w:styleId="7">
    <w:name w:val="font41"/>
    <w:basedOn w:val="4"/>
    <w:uiPriority w:val="0"/>
    <w:rPr>
      <w:rFonts w:hint="default" w:ascii="Times New Roman" w:hAnsi="Times New Roman" w:cs="Times New Roman"/>
      <w:color w:val="333333"/>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129</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2022-04-02T05:38:41Z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