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马克思主义学院2022年硕士研究生招生复试工作细则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根据《西安外国语大学202</w:t>
      </w:r>
      <w:bookmarkStart w:id="0" w:name="_GoBack"/>
      <w:bookmarkEnd w:id="0"/>
      <w:r>
        <w:rPr>
          <w:rFonts w:hint="eastAsia" w:ascii="宋体" w:hAnsi="宋体" w:eastAsia="宋体" w:cs="宋体"/>
          <w:sz w:val="24"/>
          <w:szCs w:val="32"/>
        </w:rPr>
        <w:t>2年硕士研究生招生考试复试工作方案》文件精神，结合我院实际情况，特制定本学院复试细则。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我院2022年硕士研究生复试录取工作坚持安全、公平、科学三原则，平稳有序、统筹兼顾、精准施策、科学管理。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报考我院马克思主义理论硕士的2022年硕士研究生（一志愿）复试分数线为：</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1"/>
        <w:gridCol w:w="1922"/>
        <w:gridCol w:w="2138"/>
        <w:gridCol w:w="2368"/>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1599"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 专业代码</w:t>
            </w:r>
          </w:p>
        </w:tc>
        <w:tc>
          <w:tcPr>
            <w:tcW w:w="2076"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专业名称</w:t>
            </w:r>
          </w:p>
        </w:tc>
        <w:tc>
          <w:tcPr>
            <w:tcW w:w="2289"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单科（满分=100分） </w:t>
            </w:r>
          </w:p>
        </w:tc>
        <w:tc>
          <w:tcPr>
            <w:tcW w:w="2550"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单科（满分&gt;100分） </w:t>
            </w:r>
          </w:p>
        </w:tc>
        <w:tc>
          <w:tcPr>
            <w:tcW w:w="1191"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总分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1599"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 030500</w:t>
            </w:r>
          </w:p>
        </w:tc>
        <w:tc>
          <w:tcPr>
            <w:tcW w:w="2076"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马克思主义理论 </w:t>
            </w:r>
          </w:p>
        </w:tc>
        <w:tc>
          <w:tcPr>
            <w:tcW w:w="2289"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46 </w:t>
            </w:r>
          </w:p>
        </w:tc>
        <w:tc>
          <w:tcPr>
            <w:tcW w:w="2550"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69 </w:t>
            </w:r>
          </w:p>
        </w:tc>
        <w:tc>
          <w:tcPr>
            <w:tcW w:w="1191" w:type="dxa"/>
            <w:tcBorders>
              <w:top w:val="single" w:color="333333" w:sz="6" w:space="0"/>
              <w:left w:val="single" w:color="333333" w:sz="6" w:space="0"/>
              <w:bottom w:val="single" w:color="333333" w:sz="6" w:space="0"/>
              <w:right w:val="single" w:color="333333"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ind w:left="0" w:right="0" w:firstLine="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bdr w:val="none" w:color="auto" w:sz="0" w:space="0"/>
                <w:lang w:val="en-US" w:eastAsia="zh-CN" w:bidi="ar"/>
              </w:rPr>
              <w:t>335 </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线上远程方式进行，复试平台选用中国移动的“云考场”。平台具体要求详见《西安外国语大学2022年硕士研究生网络远程复试指南》（附件1），并请考生认真阅读《西安外国语大学2022年硕士研究生招生网络远程复试考场规则》（附件2），并按要求备妥软硬件复试条件和网络环境，提前安装指定软件，并配合完成软件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电话确认：3月25日9:00—16:00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模拟演练：3月28日 9:00—11:00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复试时间：3月29日 8:00-12:00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调剂复试程序和内容与一志愿相同，时间和名单另行通知。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复试考生（名单见附件3）于3月27日16：00前提交资格审查电子版材料至云考场平台。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材料包括（建议PDF或者JPG版本）：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学位证（应届生需提供完整注册的学生证）；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4.在校期间成绩单（加盖学校教务部门或档案管理部门公章）；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5.个人竞赛或科研成果材料；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6.报考“退役大学生士兵专项硕士研究生招生计划”的考生，须上传本人《入伍证》和《退出现役证》。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8.未通过学历（学籍）网上校验的考生，提交“中国高等教学学生信息网（学信网）”下载的《学籍在线验证报告》及《学历证书电子注册备案表》。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9.网络远程复试考生诚信承诺书（附件4）；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10.西安外国语大学硕士研究生复试思想政治考核表（附件5）。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其中附件4、附件5由考生本人填写并签字后扫描提交。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未在规定时间进行资格审查或资格审查不合格的考生，不予复试，规定时间前不发送材料者将视为自动放弃复试资格。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以上材料均需在新生入学审查阶段提供原件进行审核，请考生务必完整、准确、清晰提供，考生如提供任何虚假、错误材料和信息，一经发现将根据相关规定取消考生录取资格。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复试内容由专业知识考核、外国语听力及口语测试、思想政治理论考核三部分组成。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专业知识考核：全程线上面试。主要侧重对学生综合能力的考察。满分100分，低于60分不予录取。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外国语听力及口语测试：主要考核英语交际能力和专业外语基础知识。满分20分，低于12分不予录取。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思想政治理论考核：主要考核马克思主义中国化的政治立场和观点。不计入复试总分，但作为重要参考项。分为合格与不合格。不合格不予录取。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六、总成绩计算办法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复试成绩之和=专业知识考核成绩+外国语听说能力考核成绩。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总成绩=（考生初试总成绩÷初试各科满分之和）×70+（考生复试各项成绩之和÷复试各项满分之和）×30。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总成绩采用百分制，保留小数点后两位，四舍五入。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一志愿考生录取时按照考生总成绩从高到低进行排名，若总成绩相同，按照考生初试自命题总成绩从高到低排序，无自命题专业按照初试总成绩排序。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调剂生的录取参照该原则执行。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复试完成后，考生及时关注研究生院对外公示拟录取名单，公示期不少于10个工作日。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拟录取考生须参加体检，凡不参加体检或体检不合格考生取消拟录取资格，具体体检时间另行通知。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1.考生在参加复试前，应再次检查复试设备、网络，确保正常畅通。关闭任何有可能影响复试全过程的应用程序。保持手机通话畅通。如报考时填报的手机号码已更换，应提前向报考学院报备。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准时参加远程在线复试，无特殊原因未按照工作人员通知时间到场备考的，经工作人员短信或电话提醒后，仍然未进场的或复试过程中未经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复试过程中音频视频必须全程开启，应着装整齐，坐姿端正，全程正面免冠朝向摄像头，视线不能离开屏幕，保证头肩部及双手出现在视频画面正中间。不得佩戴口罩，保证面部清晰可见，头发不可遮挡耳朵，不得戴耳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4.复试过程中若发生考生方断网情况或设备故障，考生应立即主动联系报考学院。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5.因环境、条件所限，网络复试确有困难的考生，应在复试开始前3天向报考学院提交情况说明材料。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九、违规处理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4.未经考官同意在考试过程中擅自离开座位或脱离视频监控范围的；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十、监督和复议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1.学院招生工作领导小组对复试工作进行全程督察，提供考生咨询及申诉渠道，并按照有关规定对相关申诉和举报及时调查处理。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2.学院联系方式：029-85319792，请考生及时关注西安外国语大学研究生招生信息网站公告。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3.本实施细则，由马克思主义学院负责解释。</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准圆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F62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2022-03-28T07:05:37Z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