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美视电影学院</w:t>
      </w:r>
      <w:bookmarkEnd w:id="0"/>
      <w:r>
        <w:rPr>
          <w:rFonts w:hint="eastAsia" w:ascii="宋体" w:hAnsi="宋体" w:eastAsia="宋体" w:cs="宋体"/>
          <w:b/>
          <w:bCs/>
          <w:sz w:val="28"/>
          <w:szCs w:val="36"/>
        </w:rPr>
        <w:t>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管理规定&gt;的通知》（教学函〔2021〕2号）和《关于做好重庆大学2022年硕士研究生招生复试录取工作的通知》（重大校发〔2022〕39号）等文件精神，结合我院今年硕士研究生复试录取工作的实际情况，特制定本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一、招生原则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坚持立德树人，以人为本，德智体美劳全面衡量，科学选拔，择优录取，公平公正，规范复试。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目前学校下达我院招生录取计划数如下：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1．全日制学术型硕士研究生（戏剧与影视学，130300）招生指标共20名（已录取推免生3名）。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2．全日制专业型硕士研究生招生指标共27名：电影（135104）领域17名（已录取推免生8名）；广播电视（135105）领域10名（已录取推免生2名）。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3．非全日制专业型硕士研究生招生指标共20名：电影领域8名；广播电视领域12名。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三、复试、录取工作领导小组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组长：范蓓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副组长：赵华 马欣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成员：杨尚鸿  王琦  黄鹏  王立新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工作秘书：丁艺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1．见重庆大学研究生招生信息网：《重庆大学2022年硕士研究生招生考试复试相关事宜通知》。网址：http://yz.cqu.edu.cn/news/2022-03/1775.html</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2．报考我院硕士研究生的复试资格基本分数线如下：</w:t>
      </w:r>
    </w:p>
    <w:tbl>
      <w:tblPr>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636"/>
        <w:gridCol w:w="3105"/>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15" w:type="dxa"/>
          <w:jc w:val="center"/>
        </w:trPr>
        <w:tc>
          <w:tcPr>
            <w:tcW w:w="8220" w:type="dxa"/>
            <w:gridSpan w:val="3"/>
            <w:shd w:val="clear" w:color="auto" w:fill="FFFFFF"/>
            <w:tcMar>
              <w:top w:w="60" w:type="dxa"/>
              <w:left w:w="120" w:type="dxa"/>
              <w:bottom w:w="60" w:type="dxa"/>
              <w:right w:w="120" w:type="dxa"/>
            </w:tcMar>
            <w:vAlign w:val="center"/>
          </w:tcPr>
          <w:p>
            <w:pPr>
              <w:pStyle w:val="2"/>
              <w:keepNext w:val="0"/>
              <w:keepLines w:val="0"/>
              <w:widowControl/>
              <w:suppressLineNumbers w:val="0"/>
              <w:jc w:val="left"/>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130300 戏剧与影视学（学硕）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1591" w:type="dxa"/>
            <w:shd w:val="clear" w:color="auto" w:fill="FFFFFF"/>
            <w:tcMar>
              <w:top w:w="60" w:type="dxa"/>
              <w:left w:w="120" w:type="dxa"/>
              <w:bottom w:w="60" w:type="dxa"/>
              <w:right w:w="120" w:type="dxa"/>
            </w:tcMar>
            <w:vAlign w:val="center"/>
          </w:tcPr>
          <w:p>
            <w:pPr>
              <w:pStyle w:val="2"/>
              <w:keepNext w:val="0"/>
              <w:keepLines w:val="0"/>
              <w:widowControl/>
              <w:suppressLineNumbers w:val="0"/>
              <w:jc w:val="center"/>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总分≥385</w:t>
            </w:r>
          </w:p>
        </w:tc>
        <w:tc>
          <w:tcPr>
            <w:tcW w:w="3075" w:type="dxa"/>
            <w:shd w:val="clear" w:color="auto" w:fill="FFFFFF"/>
            <w:tcMar>
              <w:top w:w="60" w:type="dxa"/>
              <w:left w:w="120" w:type="dxa"/>
              <w:bottom w:w="60" w:type="dxa"/>
              <w:right w:w="120" w:type="dxa"/>
            </w:tcMar>
            <w:vAlign w:val="center"/>
          </w:tcPr>
          <w:p>
            <w:pPr>
              <w:pStyle w:val="2"/>
              <w:keepNext w:val="0"/>
              <w:keepLines w:val="0"/>
              <w:widowControl/>
              <w:suppressLineNumbers w:val="0"/>
              <w:jc w:val="center"/>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单科≥50（满分=100分）</w:t>
            </w:r>
          </w:p>
        </w:tc>
        <w:tc>
          <w:tcPr>
            <w:tcW w:w="3494" w:type="dxa"/>
            <w:shd w:val="clear" w:color="auto" w:fill="FFFFFF"/>
            <w:tcMar>
              <w:top w:w="60" w:type="dxa"/>
              <w:left w:w="120" w:type="dxa"/>
              <w:bottom w:w="60" w:type="dxa"/>
              <w:right w:w="120" w:type="dxa"/>
            </w:tcMar>
            <w:vAlign w:val="center"/>
          </w:tcPr>
          <w:p>
            <w:pPr>
              <w:pStyle w:val="2"/>
              <w:keepNext w:val="0"/>
              <w:keepLines w:val="0"/>
              <w:widowControl/>
              <w:suppressLineNumbers w:val="0"/>
              <w:jc w:val="center"/>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单科≥100（满分&gt;150分）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8220" w:type="dxa"/>
            <w:gridSpan w:val="3"/>
            <w:shd w:val="clear" w:color="auto" w:fill="FFFFFF"/>
            <w:tcMar>
              <w:top w:w="60" w:type="dxa"/>
              <w:left w:w="120" w:type="dxa"/>
              <w:bottom w:w="60" w:type="dxa"/>
              <w:right w:w="120" w:type="dxa"/>
            </w:tcMar>
            <w:vAlign w:val="center"/>
          </w:tcPr>
          <w:p>
            <w:pPr>
              <w:pStyle w:val="2"/>
              <w:keepNext w:val="0"/>
              <w:keepLines w:val="0"/>
              <w:widowControl/>
              <w:suppressLineNumbers w:val="0"/>
              <w:jc w:val="left"/>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135104电影、135105广播电视（专硕）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1591" w:type="dxa"/>
            <w:shd w:val="clear" w:color="auto" w:fill="FFFFFF"/>
            <w:tcMar>
              <w:top w:w="60" w:type="dxa"/>
              <w:left w:w="120" w:type="dxa"/>
              <w:bottom w:w="60" w:type="dxa"/>
              <w:right w:w="120" w:type="dxa"/>
            </w:tcMar>
            <w:vAlign w:val="center"/>
          </w:tcPr>
          <w:p>
            <w:pPr>
              <w:pStyle w:val="2"/>
              <w:keepNext w:val="0"/>
              <w:keepLines w:val="0"/>
              <w:widowControl/>
              <w:suppressLineNumbers w:val="0"/>
              <w:jc w:val="center"/>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总分≥370</w:t>
            </w:r>
          </w:p>
        </w:tc>
        <w:tc>
          <w:tcPr>
            <w:tcW w:w="3075" w:type="dxa"/>
            <w:shd w:val="clear" w:color="auto" w:fill="FFFFFF"/>
            <w:tcMar>
              <w:top w:w="60" w:type="dxa"/>
              <w:left w:w="120" w:type="dxa"/>
              <w:bottom w:w="60" w:type="dxa"/>
              <w:right w:w="120" w:type="dxa"/>
            </w:tcMar>
            <w:vAlign w:val="center"/>
          </w:tcPr>
          <w:p>
            <w:pPr>
              <w:pStyle w:val="2"/>
              <w:keepNext w:val="0"/>
              <w:keepLines w:val="0"/>
              <w:widowControl/>
              <w:suppressLineNumbers w:val="0"/>
              <w:jc w:val="center"/>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单科≥50（满分=100分）</w:t>
            </w:r>
          </w:p>
        </w:tc>
        <w:tc>
          <w:tcPr>
            <w:tcW w:w="3494" w:type="dxa"/>
            <w:shd w:val="clear" w:color="auto" w:fill="FFFFFF"/>
            <w:tcMar>
              <w:top w:w="60" w:type="dxa"/>
              <w:left w:w="120" w:type="dxa"/>
              <w:bottom w:w="60" w:type="dxa"/>
              <w:right w:w="120" w:type="dxa"/>
            </w:tcMar>
            <w:vAlign w:val="center"/>
          </w:tcPr>
          <w:p>
            <w:pPr>
              <w:pStyle w:val="2"/>
              <w:keepNext w:val="0"/>
              <w:keepLines w:val="0"/>
              <w:widowControl/>
              <w:suppressLineNumbers w:val="0"/>
              <w:jc w:val="center"/>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单科≥100（满分&gt;100分）</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少数民族高层次骨干人才专项计划、退役大学生士兵专项计划等专项计划考生的分数线以重庆大学统一发布为准。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凡初试成绩符合要求的考生请于2021年3月21日09:00后登录“重庆大学研究生招生服务系统”（网址：http://syk.cqu.edu.cn/）查看复试通知。我院不再邮寄复试通知书。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五、复试时间与形式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按照学校相关规定，我院复试统一采取网络远程面试的方式。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戏剧与影视学（130300）学术硕士研究生：2022年3月26日；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电影（135104）、广播电视（135105）艺术硕士研究生：2022年3月27日。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各考生具体复试时间待系统随机排序后确定。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受疫情影响，具体时间以复试QQ群通知为准，群号：814375652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我校将采用教育部招生复试远程面试系统作为复试系统（网址：https://bm.chsi.com.cn/ycms/stu），请各位考生及早登录系统并测试、了解使用流程、准备面试设备等。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面试须在一个封闭的、无噪音的环境下进行，请考生提前准备相关设备（双机位）和场所。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严格按照通知时间参加复试，逾期视为自动放弃。请各位考生复试前提前做好网络远程复试设备测试工作，以保证复试顺利完成。如考生未进行测试，导致复试时出现网络设备问题，由考生自行承担由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复试内容由专业综合面试和英语测试两部分组成。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英语测试主要考核语言交流能力。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专业综合面试包括三个环节：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（1）考生自我介绍（专业能力和研究计划）；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（2）考生随机抽取试题回答问题；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（3）考生回答专家组针对自己的研究计划、实践成果和作品展示（专硕）的提问。专业综合面试内容主要考察考生思政品德、专业基础知识、专业认知与理论视野、实践能力与学术研究兴趣等综合素质。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同等学力加试，需追加专业基础知识相关内容的考核和面试时间。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六、复试材料提供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请考生准备以下材料，并于2022年3月23日14:00前（以邮件到达时间为准），发送至我院研究生办公室邮箱：cqudyyb@163.com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提交的材料包括：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（1）有效居民身份证件（正反面）原件扫描件；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（2）学历学位证书（应届本科生提供学生证）原件扫描件，证书信息应与初试网报系统中填写的信息一致；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（4）学籍学历认证报告原件扫描件（仅针对准考证载明须进行学籍学历认证的考生）；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（5）报考退役大学生士兵专项硕士研究生招生计划的考生还应提交《入伍批准书》和《退出现役证》原件扫描件；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（6）报考少数民族高层次骨干人才专项计划的考生还应提交本人的《少数民族高层次骨干人才计划考生登记表》；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以上材料按顺序以“姓名-报考专业- 1”命名，汇总为一个pdf，文件大小不超过15M。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2．个人能力展示材料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（1）研究计划书；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（2）反映考生自身能力与水平的相关证明材料（其中包括个人获奖、发表论文、成绩单等）。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以上材料以“姓名-报考专业- 2”命名，汇总为一个pdf文件，文件大小不超过15M。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报考艺术硕士专业学位研究生的复试考生，还需向学院提交能代表本人专业技能和创作能力的视频影像作品（注明本人所担任的署名第一的主创职务。若提交本人多部作品混剪形式，时长不能超过10分钟。作品格式采用MP4或MOV格式，文件大小不超过1.5G）。所提交视频影像作品须于2022年3月23日14:00前按指定方式进行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严格按照教育部相关要求，对考生进行身份和资格审查，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七、复试流程与注意事项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1．参加复试的考生，通过复试系统随机确定考生复试次序。考生按考试顺序对应的时间段，应至少提前30分钟在原位候考。考生在复试前和复试期间要保持电话畅通，随时听从复试管理工作人员的具体安排；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2．考生按顺序号依次单独进行面试；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3．复试小组邀请考生进入考场，测试音视频功能是否正常接通，核验考生相关材料和证件（身份证、准考证）是否真实齐备，检查考生复试环境是否符合规定要求；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4．复试开始指令发出后，复试工作小组对考生进行复试；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5．复试结束指令发出，考生复试终止；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6．考生在面试全过程不得离开原位或关闭视频，监考人员全程可随时检查考生所在环境，对不符合规定者，不予复试。确因网络通讯故障导致的面试中断须重新换题后再进行；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7．考生回答随机抽取的试题或主考教师现场提问时，可稍作思考再进行回答，但不得离开原位或关闭视频，也不能以任何形式查阅资料；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8．报考艺术硕士专业学位的考生所提交的视频影像作品由工作人员由考试小组现场播放展示并进行审核和评判；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考生应严格遵守考场纪律，诚信考试。考生所在环境不得有他人在场，不得替考、不得有任何形式的夹带。考试全程打开视频。面试试题和考试过程信息均属于保密内容，考生需自觉履行保密义务，在面试中不得录音、录像、直播、录屏、投屏等，不得以任何形式对外发布、扩散（包含告知其他个人）任何复试相关内容和信息，违者将按考试违规处理并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复试费150元/每人(通过复试系统缴纳，含复试系统使用费25元)。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同等学力加试等不再另收费。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我院不再收取其他任何复试费用，请考生勿向任何机构和个人打款，谨防上当受骗。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复试成绩和初试成绩在总成绩的占比分别为30%和70%，加试成绩不计入复试成绩。总成绩计算办法如下：总成绩=初试成绩/5×70%+复试成绩×30%。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复试成绩=专业综合面试成绩×80%+英语测试成绩×20%。其中：（1）专业综合面试满分100分，专业综合面试成绩占复试成绩的80%；（2）英语测试满分100分（听力、口语各50分），英语测试成绩占复试成绩的20%。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2．复试成绩公示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复试工作结束后，我院将在学校规定时间内在重庆大学美视电影学院网站公示所有考生的复试成绩，请考生注意及时查看。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3．拟录取原则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复试结束后，将考生的初试成绩与复试成绩根据成绩计算方法进行加权求和作为考生的总成绩，并分专业按总成绩排序，由高到低进行差额拟录取。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总成绩计算保留两位小数，如遇同分，依次按初试总分、统考科目总分排序。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符合以下任一情况者，不予录取：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（2）思想政治素质和道德品质考核不合格；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（4）同等学力加试部分的成绩低于60分。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学院通知拟录取考生在当地符合高考体检资质的医院(二甲以上)进行体检（体检项目同高考体检项目），结果交学院认定。学生入学时在校医院进行复检。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1．学校或学院认为有必要时，可对考生再次进行复试。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2．新生报到后，学校将按教育部规定对其进行思想政治和道德品质、专业素质、健康状况等全面复查，对弄虚作假和不合格者，一经核实将取消其入学资格直至取消学籍和学历学位，责任由考生自负。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十一、监督投诉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1．学院监督投诉电话： 023-65111038（学院纪委）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2．本细则未尽事宜，参照《重庆大学2022年硕士研究生招生考试复试相关事宜通知》相关规定执行。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3．本细则由我院研究生复试录取工作领导小组负责解释，联系电话：023-65106372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ngt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AF3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